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19D186" w14:textId="77777777" w:rsidR="005C20F3" w:rsidRPr="005C20F3" w:rsidRDefault="005C20F3" w:rsidP="005C20F3">
      <w:pPr>
        <w:jc w:val="both"/>
        <w:rPr>
          <w:rFonts w:ascii="Arial" w:hAnsi="Arial" w:cs="Arial"/>
          <w:b/>
          <w:bCs/>
          <w:color w:val="0D0D0D"/>
          <w:sz w:val="36"/>
          <w:szCs w:val="36"/>
          <w:lang w:val="fr-FR"/>
        </w:rPr>
      </w:pPr>
      <w:bookmarkStart w:id="0" w:name="_Hlk14879577"/>
      <w:r w:rsidRPr="005C20F3">
        <w:rPr>
          <w:rFonts w:ascii="Arial" w:hAnsi="Arial" w:cs="Arial"/>
          <w:b/>
          <w:bCs/>
          <w:color w:val="0D0D0D"/>
          <w:sz w:val="36"/>
          <w:szCs w:val="36"/>
          <w:lang w:val="fr-FR"/>
        </w:rPr>
        <w:t>explorē 12 : Mise à jour v1.1</w:t>
      </w:r>
    </w:p>
    <w:p w14:paraId="2087DA3F" w14:textId="77777777" w:rsidR="005C20F3" w:rsidRPr="005C20F3" w:rsidRDefault="005C20F3" w:rsidP="005C20F3">
      <w:pPr>
        <w:jc w:val="both"/>
        <w:rPr>
          <w:rFonts w:ascii="Arial" w:hAnsi="Arial" w:cs="Arial"/>
          <w:color w:val="0D0D0D"/>
          <w:lang w:val="fr-FR"/>
        </w:rPr>
      </w:pPr>
    </w:p>
    <w:p w14:paraId="16CC7131" w14:textId="5AAFDFDC" w:rsidR="005C20F3" w:rsidRPr="005C20F3" w:rsidRDefault="005C20F3" w:rsidP="005C20F3">
      <w:pPr>
        <w:jc w:val="both"/>
        <w:rPr>
          <w:rFonts w:ascii="Arial" w:hAnsi="Arial" w:cs="Arial"/>
          <w:color w:val="0D0D0D"/>
          <w:lang w:val="fr-FR"/>
        </w:rPr>
      </w:pPr>
      <w:r w:rsidRPr="005C20F3">
        <w:rPr>
          <w:rFonts w:ascii="Arial" w:hAnsi="Arial" w:cs="Arial"/>
          <w:color w:val="0D0D0D"/>
          <w:lang w:val="fr-FR"/>
        </w:rPr>
        <w:t xml:space="preserve">Nous sommes </w:t>
      </w:r>
      <w:r w:rsidR="00BA61D7">
        <w:rPr>
          <w:rFonts w:ascii="Arial" w:hAnsi="Arial" w:cs="Arial"/>
          <w:color w:val="0D0D0D"/>
          <w:lang w:val="fr-FR"/>
        </w:rPr>
        <w:t>heureux</w:t>
      </w:r>
      <w:r w:rsidRPr="005C20F3">
        <w:rPr>
          <w:rFonts w:ascii="Arial" w:hAnsi="Arial" w:cs="Arial"/>
          <w:color w:val="0D0D0D"/>
          <w:lang w:val="fr-FR"/>
        </w:rPr>
        <w:t xml:space="preserve"> d'annoncer que de nombreuses nouvelles fonctionnalités, des améliorations d'utilisation et des corrections sont maintenant disponibles pour explorē 12 via une mise à jour logicielle (version 1.1).</w:t>
      </w:r>
    </w:p>
    <w:p w14:paraId="3C1F1129" w14:textId="77777777" w:rsidR="005C20F3" w:rsidRPr="005C20F3" w:rsidRDefault="005C20F3" w:rsidP="005C20F3">
      <w:pPr>
        <w:jc w:val="both"/>
        <w:rPr>
          <w:rFonts w:ascii="Arial" w:hAnsi="Arial" w:cs="Arial"/>
          <w:color w:val="0D0D0D"/>
          <w:lang w:val="fr-FR"/>
        </w:rPr>
      </w:pPr>
    </w:p>
    <w:p w14:paraId="0EE219C1" w14:textId="77777777" w:rsidR="005C20F3" w:rsidRPr="005C20F3" w:rsidRDefault="005C20F3" w:rsidP="005C20F3">
      <w:pPr>
        <w:jc w:val="both"/>
        <w:rPr>
          <w:rFonts w:ascii="Arial" w:hAnsi="Arial" w:cs="Arial"/>
          <w:b/>
          <w:bCs/>
          <w:color w:val="0D0D0D"/>
          <w:sz w:val="32"/>
          <w:szCs w:val="32"/>
          <w:lang w:val="fr-FR"/>
        </w:rPr>
      </w:pPr>
      <w:r w:rsidRPr="005C20F3">
        <w:rPr>
          <w:rFonts w:ascii="Arial" w:hAnsi="Arial" w:cs="Arial"/>
          <w:b/>
          <w:bCs/>
          <w:color w:val="0D0D0D"/>
          <w:sz w:val="32"/>
          <w:szCs w:val="32"/>
          <w:lang w:val="fr-FR"/>
        </w:rPr>
        <w:t>Fonctionnalités</w:t>
      </w:r>
    </w:p>
    <w:p w14:paraId="1302BC03" w14:textId="77777777" w:rsidR="005C20F3" w:rsidRPr="005C20F3" w:rsidRDefault="005C20F3" w:rsidP="005C20F3">
      <w:pPr>
        <w:jc w:val="both"/>
        <w:rPr>
          <w:rFonts w:ascii="Arial" w:hAnsi="Arial" w:cs="Arial"/>
          <w:color w:val="0D0D0D"/>
          <w:lang w:val="fr-FR"/>
        </w:rPr>
      </w:pPr>
    </w:p>
    <w:p w14:paraId="6AF369B9" w14:textId="77777777" w:rsidR="005C20F3" w:rsidRPr="005C20F3" w:rsidRDefault="005C20F3" w:rsidP="005C20F3">
      <w:pPr>
        <w:jc w:val="both"/>
        <w:rPr>
          <w:rFonts w:ascii="Arial" w:hAnsi="Arial" w:cs="Arial"/>
          <w:b/>
          <w:bCs/>
          <w:color w:val="4B7A88"/>
          <w:sz w:val="28"/>
          <w:szCs w:val="28"/>
          <w:lang w:val="fr-FR"/>
        </w:rPr>
      </w:pPr>
      <w:r w:rsidRPr="005C20F3">
        <w:rPr>
          <w:rFonts w:ascii="Arial" w:hAnsi="Arial" w:cs="Arial"/>
          <w:b/>
          <w:bCs/>
          <w:color w:val="4B7A88"/>
          <w:sz w:val="28"/>
          <w:szCs w:val="28"/>
          <w:lang w:val="fr-FR"/>
        </w:rPr>
        <w:t xml:space="preserve">Panoramique en mode de visualisation à distance </w:t>
      </w:r>
    </w:p>
    <w:p w14:paraId="172BC59C" w14:textId="68F9DF08" w:rsidR="005C20F3" w:rsidRPr="005C20F3" w:rsidRDefault="005C20F3" w:rsidP="005C20F3">
      <w:pPr>
        <w:jc w:val="both"/>
        <w:rPr>
          <w:rFonts w:ascii="Arial" w:hAnsi="Arial" w:cs="Arial"/>
          <w:color w:val="0D0D0D"/>
          <w:lang w:val="fr-FR"/>
        </w:rPr>
      </w:pPr>
      <w:r w:rsidRPr="005C20F3">
        <w:rPr>
          <w:rFonts w:ascii="Arial" w:hAnsi="Arial" w:cs="Arial"/>
          <w:color w:val="0D0D0D"/>
          <w:lang w:val="fr-FR"/>
        </w:rPr>
        <w:t xml:space="preserve">L'utilisateur peut maintenant effectuer un panoramique horizontal en utilisant des gestes ou des icônes à l'écran lorsque l'appareil est en mode de visualisation à distance. Cette fonctionnalité permet à l'utilisateur de localiser l'endroit où il souhaite </w:t>
      </w:r>
      <w:r w:rsidR="00BA61D7">
        <w:rPr>
          <w:rFonts w:ascii="Arial" w:hAnsi="Arial" w:cs="Arial"/>
          <w:color w:val="0D0D0D"/>
          <w:lang w:val="fr-FR"/>
        </w:rPr>
        <w:t>magnifier</w:t>
      </w:r>
      <w:r w:rsidRPr="005C20F3">
        <w:rPr>
          <w:rFonts w:ascii="Arial" w:hAnsi="Arial" w:cs="Arial"/>
          <w:color w:val="0D0D0D"/>
          <w:lang w:val="fr-FR"/>
        </w:rPr>
        <w:t xml:space="preserve"> pour une inspection plus approfondie.</w:t>
      </w:r>
    </w:p>
    <w:p w14:paraId="0548BEA1" w14:textId="77777777" w:rsidR="005C20F3" w:rsidRPr="005C20F3" w:rsidRDefault="005C20F3" w:rsidP="005C20F3">
      <w:pPr>
        <w:jc w:val="both"/>
        <w:rPr>
          <w:rFonts w:ascii="Arial" w:hAnsi="Arial" w:cs="Arial"/>
          <w:color w:val="0D0D0D"/>
          <w:lang w:val="fr-FR"/>
        </w:rPr>
      </w:pPr>
    </w:p>
    <w:p w14:paraId="52C5C881" w14:textId="77777777" w:rsidR="005C20F3" w:rsidRPr="005C20F3" w:rsidRDefault="005C20F3" w:rsidP="005C20F3">
      <w:pPr>
        <w:jc w:val="both"/>
        <w:rPr>
          <w:rFonts w:ascii="Arial" w:hAnsi="Arial" w:cs="Arial"/>
          <w:b/>
          <w:bCs/>
          <w:color w:val="4B7A88"/>
          <w:sz w:val="28"/>
          <w:szCs w:val="28"/>
          <w:lang w:val="fr-FR"/>
        </w:rPr>
      </w:pPr>
      <w:r w:rsidRPr="005C20F3">
        <w:rPr>
          <w:rFonts w:ascii="Arial" w:hAnsi="Arial" w:cs="Arial"/>
          <w:b/>
          <w:bCs/>
          <w:color w:val="4B7A88"/>
          <w:sz w:val="28"/>
          <w:szCs w:val="28"/>
          <w:lang w:val="fr-FR"/>
        </w:rPr>
        <w:t>Geste "Vue d'ensemble" à deux doigts en mode de visualisation à distance</w:t>
      </w:r>
    </w:p>
    <w:p w14:paraId="1E36C56F" w14:textId="08A9E88A" w:rsidR="00BA5A1F" w:rsidRPr="005C20F3" w:rsidRDefault="005C20F3" w:rsidP="005C20F3">
      <w:pPr>
        <w:jc w:val="both"/>
        <w:rPr>
          <w:rFonts w:ascii="Arial" w:hAnsi="Arial" w:cs="Arial"/>
          <w:color w:val="0D0D0D"/>
          <w:lang w:val="fr-FR"/>
        </w:rPr>
      </w:pPr>
      <w:r w:rsidRPr="005C20F3">
        <w:rPr>
          <w:rFonts w:ascii="Arial" w:hAnsi="Arial" w:cs="Arial"/>
          <w:color w:val="0D0D0D"/>
          <w:lang w:val="fr-FR"/>
        </w:rPr>
        <w:t>Ce geste, qui n'était auparavant disponible que lorsque l'appareil était utilisé pour consulter des documents sur le support, est désormais disponible en mode de visualisation à distance. L'utilisateur trouvera ce geste utile pour s'orienter vers des objets éloignés.</w:t>
      </w:r>
    </w:p>
    <w:p w14:paraId="1CDCD1C5" w14:textId="77777777" w:rsidR="005C20F3" w:rsidRPr="005C20F3" w:rsidRDefault="005C20F3" w:rsidP="005C20F3">
      <w:pPr>
        <w:jc w:val="both"/>
        <w:rPr>
          <w:rFonts w:ascii="Arial" w:hAnsi="Arial" w:cs="Arial"/>
          <w:lang w:val="fr-FR"/>
        </w:rPr>
      </w:pPr>
    </w:p>
    <w:p w14:paraId="4C75F9A6" w14:textId="765245CA" w:rsidR="005C20F3" w:rsidRPr="005C20F3" w:rsidRDefault="005C20F3" w:rsidP="005C20F3">
      <w:pPr>
        <w:jc w:val="both"/>
        <w:rPr>
          <w:rStyle w:val="Strong"/>
          <w:rFonts w:ascii="Arial" w:hAnsi="Arial" w:cs="Arial"/>
          <w:color w:val="4B7A88"/>
          <w:sz w:val="28"/>
          <w:szCs w:val="28"/>
          <w:lang w:val="fr-FR"/>
        </w:rPr>
      </w:pPr>
      <w:proofErr w:type="gramStart"/>
      <w:r w:rsidRPr="005C20F3">
        <w:rPr>
          <w:rStyle w:val="Strong"/>
          <w:rFonts w:ascii="Arial" w:hAnsi="Arial" w:cs="Arial"/>
          <w:color w:val="4B7A88"/>
          <w:sz w:val="28"/>
          <w:szCs w:val="28"/>
          <w:lang w:val="fr-FR"/>
        </w:rPr>
        <w:t xml:space="preserve">Zoom </w:t>
      </w:r>
      <w:r w:rsidR="00BA61D7">
        <w:rPr>
          <w:rStyle w:val="Strong"/>
          <w:rFonts w:ascii="Arial" w:hAnsi="Arial" w:cs="Arial"/>
          <w:color w:val="4B7A88"/>
          <w:sz w:val="28"/>
          <w:szCs w:val="28"/>
          <w:lang w:val="fr-FR"/>
        </w:rPr>
        <w:t>favoris</w:t>
      </w:r>
      <w:proofErr w:type="gramEnd"/>
      <w:r w:rsidRPr="005C20F3">
        <w:rPr>
          <w:rStyle w:val="Strong"/>
          <w:rFonts w:ascii="Arial" w:hAnsi="Arial" w:cs="Arial"/>
          <w:color w:val="4B7A88"/>
          <w:sz w:val="28"/>
          <w:szCs w:val="28"/>
          <w:lang w:val="fr-FR"/>
        </w:rPr>
        <w:t xml:space="preserve"> pour chaque mode de visualisation</w:t>
      </w:r>
    </w:p>
    <w:p w14:paraId="64F72DCB" w14:textId="5F38E223" w:rsidR="005C20F3" w:rsidRPr="005C20F3" w:rsidRDefault="005C20F3" w:rsidP="005C20F3">
      <w:pPr>
        <w:jc w:val="both"/>
        <w:rPr>
          <w:rStyle w:val="Strong"/>
          <w:rFonts w:ascii="Arial" w:hAnsi="Arial" w:cs="Arial"/>
          <w:b w:val="0"/>
          <w:bCs w:val="0"/>
          <w:lang w:val="fr-FR"/>
        </w:rPr>
      </w:pPr>
      <w:r w:rsidRPr="005C20F3">
        <w:rPr>
          <w:rStyle w:val="Strong"/>
          <w:rFonts w:ascii="Arial" w:hAnsi="Arial" w:cs="Arial"/>
          <w:b w:val="0"/>
          <w:bCs w:val="0"/>
          <w:lang w:val="fr-FR"/>
        </w:rPr>
        <w:t xml:space="preserve">Les utilisateurs peuvent désormais définir le </w:t>
      </w:r>
      <w:r w:rsidR="00BA61D7">
        <w:rPr>
          <w:rStyle w:val="Strong"/>
          <w:rFonts w:ascii="Arial" w:hAnsi="Arial" w:cs="Arial"/>
          <w:b w:val="0"/>
          <w:bCs w:val="0"/>
          <w:lang w:val="fr-FR"/>
        </w:rPr>
        <w:t>niveau de magnification</w:t>
      </w:r>
      <w:r w:rsidRPr="005C20F3">
        <w:rPr>
          <w:rStyle w:val="Strong"/>
          <w:rFonts w:ascii="Arial" w:hAnsi="Arial" w:cs="Arial"/>
          <w:b w:val="0"/>
          <w:bCs w:val="0"/>
          <w:lang w:val="fr-FR"/>
        </w:rPr>
        <w:t xml:space="preserve"> qu'ils souhaitent pour chaque mode : table, support et distance, ce qui facilite le passage d'une tâche à l'autre de manière efficace.</w:t>
      </w:r>
    </w:p>
    <w:p w14:paraId="79A4B270" w14:textId="77777777" w:rsidR="005C20F3" w:rsidRPr="005C20F3" w:rsidRDefault="005C20F3" w:rsidP="005C20F3">
      <w:pPr>
        <w:jc w:val="both"/>
        <w:rPr>
          <w:rStyle w:val="Strong"/>
          <w:rFonts w:ascii="Arial" w:hAnsi="Arial" w:cs="Arial"/>
          <w:b w:val="0"/>
          <w:bCs w:val="0"/>
          <w:lang w:val="fr-FR"/>
        </w:rPr>
      </w:pPr>
    </w:p>
    <w:p w14:paraId="3E5E6FE5" w14:textId="77777777" w:rsidR="005C20F3" w:rsidRPr="005C20F3" w:rsidRDefault="005C20F3" w:rsidP="005C20F3">
      <w:pPr>
        <w:jc w:val="both"/>
        <w:rPr>
          <w:rStyle w:val="Strong"/>
          <w:rFonts w:ascii="Arial" w:hAnsi="Arial" w:cs="Arial"/>
          <w:lang w:val="fr-FR"/>
        </w:rPr>
      </w:pPr>
      <w:r w:rsidRPr="005C20F3">
        <w:rPr>
          <w:rStyle w:val="Strong"/>
          <w:rFonts w:ascii="Arial" w:hAnsi="Arial" w:cs="Arial"/>
          <w:color w:val="4B7A88"/>
          <w:sz w:val="28"/>
          <w:szCs w:val="28"/>
          <w:lang w:val="fr-FR"/>
        </w:rPr>
        <w:t>Réglage du contrôle de l'éclairage pour chaque mode de visualisation</w:t>
      </w:r>
    </w:p>
    <w:p w14:paraId="47F76BBF" w14:textId="77777777" w:rsidR="005C20F3" w:rsidRPr="005C20F3" w:rsidRDefault="005C20F3" w:rsidP="005C20F3">
      <w:pPr>
        <w:jc w:val="both"/>
        <w:rPr>
          <w:rStyle w:val="Strong"/>
          <w:rFonts w:ascii="Arial" w:hAnsi="Arial" w:cs="Arial"/>
          <w:b w:val="0"/>
          <w:bCs w:val="0"/>
          <w:lang w:val="fr-FR"/>
        </w:rPr>
      </w:pPr>
      <w:r w:rsidRPr="005C20F3">
        <w:rPr>
          <w:rStyle w:val="Strong"/>
          <w:rFonts w:ascii="Arial" w:hAnsi="Arial" w:cs="Arial"/>
          <w:b w:val="0"/>
          <w:bCs w:val="0"/>
          <w:lang w:val="fr-FR"/>
        </w:rPr>
        <w:t>Les lumières LED peuvent désormais être activées, réduites ou désactivées pour chaque mode de visualisation, ce qui permet à l'utilisateur de configurer son appareil pour une utilisation dans différents environnements ou pour des tâches spécifiques.</w:t>
      </w:r>
    </w:p>
    <w:p w14:paraId="79ED6A21" w14:textId="77777777" w:rsidR="005C20F3" w:rsidRPr="005C20F3" w:rsidRDefault="005C20F3" w:rsidP="005C20F3">
      <w:pPr>
        <w:jc w:val="both"/>
        <w:rPr>
          <w:rStyle w:val="Strong"/>
          <w:rFonts w:ascii="Arial" w:hAnsi="Arial" w:cs="Arial"/>
          <w:b w:val="0"/>
          <w:bCs w:val="0"/>
          <w:lang w:val="fr-FR"/>
        </w:rPr>
      </w:pPr>
    </w:p>
    <w:p w14:paraId="240D7BD6" w14:textId="77777777" w:rsidR="005C20F3" w:rsidRPr="005C20F3" w:rsidRDefault="005C20F3" w:rsidP="005C20F3">
      <w:pPr>
        <w:jc w:val="both"/>
        <w:rPr>
          <w:rStyle w:val="Strong"/>
          <w:rFonts w:ascii="Arial" w:hAnsi="Arial" w:cs="Arial"/>
          <w:color w:val="4B7A88"/>
          <w:sz w:val="28"/>
          <w:szCs w:val="28"/>
          <w:lang w:val="fr-FR"/>
        </w:rPr>
      </w:pPr>
      <w:r w:rsidRPr="005C20F3">
        <w:rPr>
          <w:rStyle w:val="Strong"/>
          <w:rFonts w:ascii="Arial" w:hAnsi="Arial" w:cs="Arial"/>
          <w:color w:val="4B7A88"/>
          <w:sz w:val="28"/>
          <w:szCs w:val="28"/>
          <w:lang w:val="fr-FR"/>
        </w:rPr>
        <w:t>Couleurs contrastées rouge-noir et rouge-blanc</w:t>
      </w:r>
    </w:p>
    <w:p w14:paraId="4545EAB6" w14:textId="496538D5" w:rsidR="005C20F3" w:rsidRDefault="005C20F3" w:rsidP="00BA5A1F">
      <w:pPr>
        <w:jc w:val="both"/>
        <w:rPr>
          <w:rFonts w:ascii="Arial" w:hAnsi="Arial" w:cs="Arial"/>
          <w:lang w:val="fr-FR"/>
        </w:rPr>
      </w:pPr>
      <w:r w:rsidRPr="005C20F3">
        <w:rPr>
          <w:rStyle w:val="Strong"/>
          <w:rFonts w:ascii="Arial" w:hAnsi="Arial" w:cs="Arial"/>
          <w:b w:val="0"/>
          <w:bCs w:val="0"/>
          <w:lang w:val="fr-FR"/>
        </w:rPr>
        <w:t>Les couleurs de contraste rouge-noir et rouge-blanc sont désormais incluses pour aider les utilisateurs qui trouvent ces combinaisons plus avantageuses pour leurs besoins de visualisation. L'utilisateur doit activer ces couleurs de contraste s'il souhaite les utiliser.</w:t>
      </w:r>
    </w:p>
    <w:p w14:paraId="4181C95D" w14:textId="77777777" w:rsidR="00B9309D" w:rsidRDefault="00B9309D" w:rsidP="00BA5A1F">
      <w:pPr>
        <w:jc w:val="both"/>
        <w:rPr>
          <w:rFonts w:ascii="Arial" w:hAnsi="Arial" w:cs="Arial"/>
          <w:lang w:val="fr-FR"/>
        </w:rPr>
      </w:pPr>
    </w:p>
    <w:p w14:paraId="7FA61D00" w14:textId="77777777" w:rsidR="00B9309D" w:rsidRDefault="00B9309D" w:rsidP="00B9309D">
      <w:pPr>
        <w:jc w:val="both"/>
        <w:rPr>
          <w:rFonts w:ascii="Arial" w:hAnsi="Arial" w:cs="Arial"/>
          <w:b/>
          <w:bCs/>
          <w:color w:val="000000" w:themeColor="text1"/>
          <w:sz w:val="32"/>
          <w:szCs w:val="32"/>
          <w:lang w:val="fr-FR"/>
        </w:rPr>
      </w:pPr>
      <w:r w:rsidRPr="00B9309D">
        <w:rPr>
          <w:rFonts w:ascii="Arial" w:hAnsi="Arial" w:cs="Arial"/>
          <w:b/>
          <w:bCs/>
          <w:color w:val="000000" w:themeColor="text1"/>
          <w:sz w:val="32"/>
          <w:szCs w:val="32"/>
          <w:lang w:val="fr-FR"/>
        </w:rPr>
        <w:t>Améliorations</w:t>
      </w:r>
    </w:p>
    <w:p w14:paraId="04083E3F" w14:textId="77777777" w:rsidR="00B9309D" w:rsidRPr="00B9309D" w:rsidRDefault="00B9309D" w:rsidP="00B9309D">
      <w:pPr>
        <w:jc w:val="both"/>
        <w:rPr>
          <w:rFonts w:ascii="Arial" w:hAnsi="Arial" w:cs="Arial"/>
          <w:b/>
          <w:bCs/>
          <w:color w:val="000000" w:themeColor="text1"/>
          <w:sz w:val="32"/>
          <w:szCs w:val="32"/>
          <w:lang w:val="fr-FR"/>
        </w:rPr>
      </w:pPr>
    </w:p>
    <w:p w14:paraId="22B38AEE" w14:textId="77777777" w:rsidR="00B9309D" w:rsidRPr="00B9309D" w:rsidRDefault="00B9309D" w:rsidP="00B9309D">
      <w:pPr>
        <w:jc w:val="both"/>
        <w:rPr>
          <w:rFonts w:ascii="Arial" w:hAnsi="Arial" w:cs="Arial"/>
          <w:b/>
          <w:bCs/>
          <w:lang w:val="fr-FR"/>
        </w:rPr>
      </w:pPr>
      <w:r w:rsidRPr="00B9309D">
        <w:rPr>
          <w:rFonts w:ascii="Arial" w:hAnsi="Arial" w:cs="Arial"/>
          <w:b/>
          <w:bCs/>
          <w:color w:val="4B7A88"/>
          <w:sz w:val="28"/>
          <w:szCs w:val="28"/>
          <w:lang w:val="fr-FR"/>
        </w:rPr>
        <w:t>La sortie d'un sous-menu de paramétrage permet de revenir au mode de visualisation précédent</w:t>
      </w:r>
    </w:p>
    <w:p w14:paraId="5CE57EBD" w14:textId="77777777" w:rsidR="00B9309D" w:rsidRDefault="00B9309D" w:rsidP="00B9309D">
      <w:pPr>
        <w:jc w:val="both"/>
        <w:rPr>
          <w:rFonts w:ascii="Arial" w:hAnsi="Arial" w:cs="Arial"/>
          <w:lang w:val="fr-FR"/>
        </w:rPr>
      </w:pPr>
      <w:r w:rsidRPr="00B9309D">
        <w:rPr>
          <w:rFonts w:ascii="Arial" w:hAnsi="Arial" w:cs="Arial"/>
          <w:lang w:val="fr-FR"/>
        </w:rPr>
        <w:t>Lorsque l'utilisateur entre dans un sous-menu et revient à la loupe, l'appareil se souvient de son dernier mode de visualisation. Exemple :  Un utilisateur regarde un objet au loin, capture une image, puis va dans Paramètres -&gt; Galerie pour visualiser l'image. Lorsqu'il quitte la galerie, il revient au mode de visualisation à distance, ce qui lui permet de poursuivre l'activité précédente.</w:t>
      </w:r>
    </w:p>
    <w:p w14:paraId="0E64EA97" w14:textId="77777777" w:rsidR="00F83528" w:rsidRDefault="00F83528" w:rsidP="00B9309D">
      <w:pPr>
        <w:jc w:val="both"/>
        <w:rPr>
          <w:rFonts w:ascii="Arial" w:hAnsi="Arial" w:cs="Arial"/>
          <w:lang w:val="fr-FR"/>
        </w:rPr>
      </w:pPr>
    </w:p>
    <w:p w14:paraId="1B3C3758" w14:textId="77777777" w:rsidR="00F83528" w:rsidRDefault="00F83528" w:rsidP="00B9309D">
      <w:pPr>
        <w:jc w:val="both"/>
        <w:rPr>
          <w:rFonts w:ascii="Arial" w:hAnsi="Arial" w:cs="Arial"/>
          <w:lang w:val="fr-FR"/>
        </w:rPr>
      </w:pPr>
    </w:p>
    <w:p w14:paraId="3C25B60C" w14:textId="77777777" w:rsidR="00B9309D" w:rsidRPr="00B9309D" w:rsidRDefault="00B9309D" w:rsidP="00B9309D">
      <w:pPr>
        <w:jc w:val="both"/>
        <w:rPr>
          <w:rFonts w:ascii="Arial" w:hAnsi="Arial" w:cs="Arial"/>
          <w:lang w:val="fr-FR"/>
        </w:rPr>
      </w:pPr>
    </w:p>
    <w:p w14:paraId="6B3BEDED" w14:textId="77777777" w:rsidR="00B9309D" w:rsidRPr="00B9309D" w:rsidRDefault="00B9309D" w:rsidP="00B9309D">
      <w:pPr>
        <w:jc w:val="both"/>
        <w:rPr>
          <w:rFonts w:ascii="Arial" w:hAnsi="Arial" w:cs="Arial"/>
          <w:b/>
          <w:bCs/>
          <w:color w:val="4B7A88"/>
          <w:sz w:val="28"/>
          <w:szCs w:val="28"/>
          <w:lang w:val="fr-FR"/>
        </w:rPr>
      </w:pPr>
      <w:r w:rsidRPr="00B9309D">
        <w:rPr>
          <w:rFonts w:ascii="Arial" w:hAnsi="Arial" w:cs="Arial"/>
          <w:b/>
          <w:bCs/>
          <w:color w:val="4B7A88"/>
          <w:sz w:val="28"/>
          <w:szCs w:val="28"/>
          <w:lang w:val="fr-FR"/>
        </w:rPr>
        <w:t>Refonte des icônes de basculement de l'appareil photo</w:t>
      </w:r>
    </w:p>
    <w:p w14:paraId="7523920F" w14:textId="77777777" w:rsidR="00B9309D" w:rsidRPr="00B9309D" w:rsidRDefault="00B9309D" w:rsidP="00B9309D">
      <w:pPr>
        <w:jc w:val="both"/>
        <w:rPr>
          <w:rFonts w:ascii="Arial" w:hAnsi="Arial" w:cs="Arial"/>
          <w:lang w:val="fr-FR"/>
        </w:rPr>
      </w:pPr>
      <w:r w:rsidRPr="00B9309D">
        <w:rPr>
          <w:rFonts w:ascii="Arial" w:hAnsi="Arial" w:cs="Arial"/>
          <w:lang w:val="fr-FR"/>
        </w:rPr>
        <w:t>La mise à jour des icônes permet à l'utilisateur de reconnaître plus facilement la fonctionnalité des icônes à l'écran qui permettent de changer de mode de caméra. Les montagnes indiquent le mode distance, et le texte indique le mode document/visualisation proche. Les utilisateurs ont tout intérêt à connaître le mode de visualisation qu'ils activeront lorsqu'ils appuieront sur une icône.</w:t>
      </w:r>
    </w:p>
    <w:p w14:paraId="70A7381E" w14:textId="77777777" w:rsidR="00B9309D" w:rsidRPr="00B9309D" w:rsidRDefault="00B9309D" w:rsidP="00B9309D">
      <w:pPr>
        <w:jc w:val="both"/>
        <w:rPr>
          <w:rFonts w:ascii="Arial" w:hAnsi="Arial" w:cs="Arial"/>
          <w:lang w:val="fr-FR"/>
        </w:rPr>
      </w:pPr>
    </w:p>
    <w:p w14:paraId="5A20BBAD" w14:textId="77777777" w:rsidR="00B9309D" w:rsidRPr="00B9309D" w:rsidRDefault="00B9309D" w:rsidP="00B9309D">
      <w:pPr>
        <w:jc w:val="both"/>
        <w:rPr>
          <w:rFonts w:ascii="Arial" w:hAnsi="Arial" w:cs="Arial"/>
          <w:b/>
          <w:bCs/>
          <w:color w:val="4B7A88"/>
          <w:sz w:val="28"/>
          <w:szCs w:val="28"/>
          <w:lang w:val="fr-FR"/>
        </w:rPr>
      </w:pPr>
      <w:r w:rsidRPr="00B9309D">
        <w:rPr>
          <w:rFonts w:ascii="Arial" w:hAnsi="Arial" w:cs="Arial"/>
          <w:b/>
          <w:bCs/>
          <w:color w:val="4B7A88"/>
          <w:sz w:val="28"/>
          <w:szCs w:val="28"/>
          <w:lang w:val="fr-FR"/>
        </w:rPr>
        <w:t>Le geste de capture d'image reflète la fonctionnalité du bouton de capture d'image</w:t>
      </w:r>
    </w:p>
    <w:p w14:paraId="34CCC187" w14:textId="77777777" w:rsidR="00B9309D" w:rsidRPr="00B9309D" w:rsidRDefault="00B9309D" w:rsidP="00B9309D">
      <w:pPr>
        <w:jc w:val="both"/>
        <w:rPr>
          <w:rFonts w:ascii="Arial" w:hAnsi="Arial" w:cs="Arial"/>
          <w:lang w:val="fr-FR"/>
        </w:rPr>
      </w:pPr>
      <w:r w:rsidRPr="00B9309D">
        <w:rPr>
          <w:rFonts w:ascii="Arial" w:hAnsi="Arial" w:cs="Arial"/>
          <w:lang w:val="fr-FR"/>
        </w:rPr>
        <w:t>Les utilisateurs peuvent figer une image à l'écran par un geste de pression, puis appuyer une seconde fois pour enregistrer l'image dans la galerie. En alignant les fonctions des gestes et des boutons, il est plus facile pour l'utilisateur d'apprendre les interactions avec l'appareil et les résultats attendus.</w:t>
      </w:r>
    </w:p>
    <w:p w14:paraId="2E291E2D" w14:textId="77777777" w:rsidR="00B9309D" w:rsidRPr="00B9309D" w:rsidRDefault="00B9309D" w:rsidP="00B9309D">
      <w:pPr>
        <w:jc w:val="both"/>
        <w:rPr>
          <w:rFonts w:ascii="Arial" w:hAnsi="Arial" w:cs="Arial"/>
          <w:lang w:val="fr-FR"/>
        </w:rPr>
      </w:pPr>
    </w:p>
    <w:p w14:paraId="7A777EC8" w14:textId="77777777" w:rsidR="00B9309D" w:rsidRPr="00B9309D" w:rsidRDefault="00B9309D" w:rsidP="00B9309D">
      <w:pPr>
        <w:jc w:val="both"/>
        <w:rPr>
          <w:rFonts w:ascii="Arial" w:hAnsi="Arial" w:cs="Arial"/>
          <w:b/>
          <w:bCs/>
          <w:lang w:val="fr-FR"/>
        </w:rPr>
      </w:pPr>
      <w:r w:rsidRPr="00B9309D">
        <w:rPr>
          <w:rFonts w:ascii="Arial" w:hAnsi="Arial" w:cs="Arial"/>
          <w:b/>
          <w:bCs/>
          <w:color w:val="4B7A88"/>
          <w:sz w:val="28"/>
          <w:szCs w:val="28"/>
          <w:lang w:val="fr-FR"/>
        </w:rPr>
        <w:t>Les boutons panoramiques s'incrémentent en douceur</w:t>
      </w:r>
    </w:p>
    <w:p w14:paraId="5547C813" w14:textId="77777777" w:rsidR="00B9309D" w:rsidRPr="00B9309D" w:rsidRDefault="00B9309D" w:rsidP="00B9309D">
      <w:pPr>
        <w:jc w:val="both"/>
        <w:rPr>
          <w:rFonts w:ascii="Arial" w:hAnsi="Arial" w:cs="Arial"/>
          <w:lang w:val="fr-FR"/>
        </w:rPr>
      </w:pPr>
      <w:r w:rsidRPr="00B9309D">
        <w:rPr>
          <w:rFonts w:ascii="Arial" w:hAnsi="Arial" w:cs="Arial"/>
          <w:lang w:val="fr-FR"/>
        </w:rPr>
        <w:t>Lorsque les boutons de panoramique sont utilisés pour naviguer dans les images, ils ajustent progressivement et en douceur la vue vers la gauche ou la droite, en veillant à ce qu'aucune zone visible ne soit manquée.</w:t>
      </w:r>
    </w:p>
    <w:p w14:paraId="3DD35FD6" w14:textId="77777777" w:rsidR="00B9309D" w:rsidRPr="00B9309D" w:rsidRDefault="00B9309D" w:rsidP="00B9309D">
      <w:pPr>
        <w:jc w:val="both"/>
        <w:rPr>
          <w:rFonts w:ascii="Arial" w:hAnsi="Arial" w:cs="Arial"/>
          <w:lang w:val="fr-FR"/>
        </w:rPr>
      </w:pPr>
    </w:p>
    <w:p w14:paraId="711073E6" w14:textId="77777777" w:rsidR="00B9309D" w:rsidRPr="00B9309D" w:rsidRDefault="00B9309D" w:rsidP="00B9309D">
      <w:pPr>
        <w:jc w:val="both"/>
        <w:rPr>
          <w:rFonts w:ascii="Arial" w:hAnsi="Arial" w:cs="Arial"/>
          <w:b/>
          <w:bCs/>
          <w:color w:val="4B7A88"/>
          <w:sz w:val="28"/>
          <w:szCs w:val="28"/>
          <w:lang w:val="fr-FR"/>
        </w:rPr>
      </w:pPr>
      <w:r w:rsidRPr="00B9309D">
        <w:rPr>
          <w:rFonts w:ascii="Arial" w:hAnsi="Arial" w:cs="Arial"/>
          <w:b/>
          <w:bCs/>
          <w:color w:val="4B7A88"/>
          <w:sz w:val="28"/>
          <w:szCs w:val="28"/>
          <w:lang w:val="fr-FR"/>
        </w:rPr>
        <w:t xml:space="preserve">Le niveau de zoom est conservé entre la vue rapprochée et la vue éloignée </w:t>
      </w:r>
    </w:p>
    <w:p w14:paraId="1F3B329F" w14:textId="77777777" w:rsidR="00B9309D" w:rsidRPr="00B9309D" w:rsidRDefault="00B9309D" w:rsidP="00B9309D">
      <w:pPr>
        <w:jc w:val="both"/>
        <w:rPr>
          <w:rFonts w:ascii="Arial" w:hAnsi="Arial" w:cs="Arial"/>
          <w:lang w:val="fr-FR"/>
        </w:rPr>
      </w:pPr>
      <w:r w:rsidRPr="00B9309D">
        <w:rPr>
          <w:rFonts w:ascii="Arial" w:hAnsi="Arial" w:cs="Arial"/>
          <w:lang w:val="fr-FR"/>
        </w:rPr>
        <w:t>Lors de l'utilisation de l'explorē 12, lorsque l'utilisateur passe d'un mode de visualisation à l'autre, le niveau de zoom de chacun est conservé, ce qui permet une transition transparente entre des tâches telles que la visualisation à distance et la lecture d'un document.</w:t>
      </w:r>
    </w:p>
    <w:p w14:paraId="3D11BF2D" w14:textId="77777777" w:rsidR="00B9309D" w:rsidRPr="00B9309D" w:rsidRDefault="00B9309D" w:rsidP="00B9309D">
      <w:pPr>
        <w:jc w:val="both"/>
        <w:rPr>
          <w:rFonts w:ascii="Arial" w:hAnsi="Arial" w:cs="Arial"/>
          <w:lang w:val="fr-FR"/>
        </w:rPr>
      </w:pPr>
    </w:p>
    <w:p w14:paraId="6CDFEAC6" w14:textId="77777777" w:rsidR="00B9309D" w:rsidRPr="00B9309D" w:rsidRDefault="00B9309D" w:rsidP="00B9309D">
      <w:pPr>
        <w:jc w:val="both"/>
        <w:rPr>
          <w:rFonts w:ascii="Arial" w:hAnsi="Arial" w:cs="Arial"/>
          <w:b/>
          <w:bCs/>
          <w:color w:val="4B7A88"/>
          <w:sz w:val="28"/>
          <w:szCs w:val="28"/>
          <w:lang w:val="fr-FR"/>
        </w:rPr>
      </w:pPr>
      <w:r w:rsidRPr="00B9309D">
        <w:rPr>
          <w:rFonts w:ascii="Arial" w:hAnsi="Arial" w:cs="Arial"/>
          <w:b/>
          <w:bCs/>
          <w:color w:val="4B7A88"/>
          <w:sz w:val="28"/>
          <w:szCs w:val="28"/>
          <w:lang w:val="fr-FR"/>
        </w:rPr>
        <w:t>Gestes supplémentaires ajoutés au menu Paramètres</w:t>
      </w:r>
    </w:p>
    <w:p w14:paraId="653EAE6E" w14:textId="77777777" w:rsidR="00B9309D" w:rsidRPr="00B9309D" w:rsidRDefault="00B9309D" w:rsidP="00B9309D">
      <w:pPr>
        <w:jc w:val="both"/>
        <w:rPr>
          <w:rFonts w:ascii="Arial" w:hAnsi="Arial" w:cs="Arial"/>
          <w:lang w:val="fr-FR"/>
        </w:rPr>
      </w:pPr>
      <w:r w:rsidRPr="00B9309D">
        <w:rPr>
          <w:rFonts w:ascii="Arial" w:hAnsi="Arial" w:cs="Arial"/>
          <w:lang w:val="fr-FR"/>
        </w:rPr>
        <w:t>Tous les gestes tactiles disponibles peuvent désormais être activés ou désactivés à partir du menu Paramètres. Cette personnalisation permet aux utilisateurs d'utiliser les gestes dont ils ont besoin ou avec lesquels ils sont le plus à l'aise.</w:t>
      </w:r>
    </w:p>
    <w:p w14:paraId="30B69F95" w14:textId="77777777" w:rsidR="00B9309D" w:rsidRPr="00B9309D" w:rsidRDefault="00B9309D" w:rsidP="00B9309D">
      <w:pPr>
        <w:jc w:val="both"/>
        <w:rPr>
          <w:rFonts w:ascii="Arial" w:hAnsi="Arial" w:cs="Arial"/>
          <w:lang w:val="fr-FR"/>
        </w:rPr>
      </w:pPr>
      <w:r w:rsidRPr="00B9309D">
        <w:rPr>
          <w:rFonts w:ascii="Arial" w:hAnsi="Arial" w:cs="Arial"/>
          <w:lang w:val="fr-FR"/>
        </w:rPr>
        <w:t xml:space="preserve"> </w:t>
      </w:r>
    </w:p>
    <w:p w14:paraId="6914E700" w14:textId="77777777" w:rsidR="00B9309D" w:rsidRPr="00B9309D" w:rsidRDefault="00B9309D" w:rsidP="00B9309D">
      <w:pPr>
        <w:jc w:val="both"/>
        <w:rPr>
          <w:rFonts w:ascii="Arial" w:hAnsi="Arial" w:cs="Arial"/>
          <w:b/>
          <w:bCs/>
          <w:color w:val="4B7A88"/>
          <w:sz w:val="28"/>
          <w:szCs w:val="28"/>
          <w:lang w:val="fr-FR"/>
        </w:rPr>
      </w:pPr>
      <w:r w:rsidRPr="00B9309D">
        <w:rPr>
          <w:rFonts w:ascii="Arial" w:hAnsi="Arial" w:cs="Arial"/>
          <w:b/>
          <w:bCs/>
          <w:color w:val="4B7A88"/>
          <w:sz w:val="28"/>
          <w:szCs w:val="28"/>
          <w:lang w:val="fr-FR"/>
        </w:rPr>
        <w:t>La date et l'heure de l'appareil peuvent désormais être réglées à l'aide des boutons uniquement</w:t>
      </w:r>
    </w:p>
    <w:p w14:paraId="61EEDCF7" w14:textId="77777777" w:rsidR="00B9309D" w:rsidRPr="00B9309D" w:rsidRDefault="00B9309D" w:rsidP="00B9309D">
      <w:pPr>
        <w:jc w:val="both"/>
        <w:rPr>
          <w:rFonts w:ascii="Arial" w:hAnsi="Arial" w:cs="Arial"/>
          <w:lang w:val="fr-FR"/>
        </w:rPr>
      </w:pPr>
      <w:r w:rsidRPr="00B9309D">
        <w:rPr>
          <w:rFonts w:ascii="Arial" w:hAnsi="Arial" w:cs="Arial"/>
          <w:lang w:val="fr-FR"/>
        </w:rPr>
        <w:t>Cette amélioration permet à l'utilisateur de sélectionner la date et l'heure de l'appareil à l'aide de gestes tactiles ou de boutons physiques.</w:t>
      </w:r>
    </w:p>
    <w:p w14:paraId="239FD423" w14:textId="77777777" w:rsidR="00B9309D" w:rsidRPr="00B9309D" w:rsidRDefault="00B9309D" w:rsidP="00B9309D">
      <w:pPr>
        <w:jc w:val="both"/>
        <w:rPr>
          <w:rFonts w:ascii="Arial" w:hAnsi="Arial" w:cs="Arial"/>
          <w:lang w:val="fr-FR"/>
        </w:rPr>
      </w:pPr>
    </w:p>
    <w:p w14:paraId="459A057A" w14:textId="77777777" w:rsidR="00B9309D" w:rsidRPr="00B9309D" w:rsidRDefault="00B9309D" w:rsidP="00B9309D">
      <w:pPr>
        <w:jc w:val="both"/>
        <w:rPr>
          <w:rFonts w:ascii="Arial" w:hAnsi="Arial" w:cs="Arial"/>
          <w:b/>
          <w:bCs/>
          <w:color w:val="4B7A88"/>
          <w:sz w:val="28"/>
          <w:szCs w:val="28"/>
          <w:lang w:val="fr-FR"/>
        </w:rPr>
      </w:pPr>
      <w:r w:rsidRPr="00B9309D">
        <w:rPr>
          <w:rFonts w:ascii="Arial" w:hAnsi="Arial" w:cs="Arial"/>
          <w:b/>
          <w:bCs/>
          <w:color w:val="4B7A88"/>
          <w:sz w:val="28"/>
          <w:szCs w:val="28"/>
          <w:lang w:val="fr-FR"/>
        </w:rPr>
        <w:t>L'état de la batterie de l'appareil est désormais affiché lorsque l'on passe d'un mode à l'autre</w:t>
      </w:r>
    </w:p>
    <w:p w14:paraId="40D0ED17" w14:textId="77777777" w:rsidR="00B9309D" w:rsidRPr="00B9309D" w:rsidRDefault="00B9309D" w:rsidP="00B9309D">
      <w:pPr>
        <w:jc w:val="both"/>
        <w:rPr>
          <w:rFonts w:ascii="Arial" w:hAnsi="Arial" w:cs="Arial"/>
          <w:lang w:val="fr-FR"/>
        </w:rPr>
      </w:pPr>
      <w:r w:rsidRPr="00B9309D">
        <w:rPr>
          <w:rFonts w:ascii="Arial" w:hAnsi="Arial" w:cs="Arial"/>
          <w:lang w:val="fr-FR"/>
        </w:rPr>
        <w:t>Le pourcentage de batterie restant s'affiche lorsque l'utilisateur passe du mode table au mode debout et au mode d'affichage à distance. Les utilisateurs bénéficient d'un niveau de charge suffisant pour accomplir les tâches qui leur incombent.</w:t>
      </w:r>
    </w:p>
    <w:p w14:paraId="2A24680B" w14:textId="77777777" w:rsidR="00B9309D" w:rsidRPr="00B9309D" w:rsidRDefault="00B9309D" w:rsidP="00B9309D">
      <w:pPr>
        <w:jc w:val="both"/>
        <w:rPr>
          <w:rFonts w:ascii="Arial" w:hAnsi="Arial" w:cs="Arial"/>
          <w:lang w:val="fr-FR"/>
        </w:rPr>
      </w:pPr>
    </w:p>
    <w:p w14:paraId="2D3BB484" w14:textId="77777777" w:rsidR="00F83528" w:rsidRDefault="00F83528" w:rsidP="00B9309D">
      <w:pPr>
        <w:jc w:val="both"/>
        <w:rPr>
          <w:rFonts w:ascii="Arial" w:hAnsi="Arial" w:cs="Arial"/>
          <w:lang w:val="fr-FR"/>
        </w:rPr>
      </w:pPr>
    </w:p>
    <w:p w14:paraId="2F432A5B" w14:textId="77777777" w:rsidR="00F83528" w:rsidRDefault="00F83528" w:rsidP="00B9309D">
      <w:pPr>
        <w:jc w:val="both"/>
        <w:rPr>
          <w:rFonts w:ascii="Arial" w:hAnsi="Arial" w:cs="Arial"/>
          <w:lang w:val="fr-FR"/>
        </w:rPr>
      </w:pPr>
    </w:p>
    <w:p w14:paraId="654E44C4" w14:textId="77777777" w:rsidR="00F83528" w:rsidRDefault="00F83528" w:rsidP="00B9309D">
      <w:pPr>
        <w:jc w:val="both"/>
        <w:rPr>
          <w:rFonts w:ascii="Arial" w:hAnsi="Arial" w:cs="Arial"/>
          <w:lang w:val="fr-FR"/>
        </w:rPr>
      </w:pPr>
    </w:p>
    <w:p w14:paraId="4F28F225" w14:textId="77777777" w:rsidR="00F83528" w:rsidRDefault="00F83528" w:rsidP="00B9309D">
      <w:pPr>
        <w:jc w:val="both"/>
        <w:rPr>
          <w:rFonts w:ascii="Arial" w:hAnsi="Arial" w:cs="Arial"/>
          <w:lang w:val="fr-FR"/>
        </w:rPr>
      </w:pPr>
    </w:p>
    <w:p w14:paraId="51B83BEC" w14:textId="06B0FEBB" w:rsidR="00B9309D" w:rsidRPr="00B9309D" w:rsidRDefault="00B9309D" w:rsidP="00B9309D">
      <w:pPr>
        <w:jc w:val="both"/>
        <w:rPr>
          <w:rFonts w:ascii="Arial" w:hAnsi="Arial" w:cs="Arial"/>
          <w:lang w:val="fr-FR"/>
        </w:rPr>
      </w:pPr>
      <w:r w:rsidRPr="00B9309D">
        <w:rPr>
          <w:rFonts w:ascii="Arial" w:hAnsi="Arial" w:cs="Arial"/>
          <w:lang w:val="fr-FR"/>
        </w:rPr>
        <w:lastRenderedPageBreak/>
        <w:t>Regardez nos nouvelles vidéos explorē 12 qui mettent en évidence ces mises à jour et bien plus encore :</w:t>
      </w:r>
    </w:p>
    <w:p w14:paraId="23DFA2FB" w14:textId="77777777" w:rsidR="00B9309D" w:rsidRPr="00B9309D" w:rsidRDefault="00B9309D" w:rsidP="00B9309D">
      <w:pPr>
        <w:jc w:val="both"/>
        <w:rPr>
          <w:rFonts w:ascii="Arial" w:hAnsi="Arial" w:cs="Arial"/>
          <w:lang w:val="fr-FR"/>
        </w:rPr>
      </w:pPr>
    </w:p>
    <w:p w14:paraId="17E2028B" w14:textId="77777777" w:rsidR="00B9309D" w:rsidRPr="00B9309D" w:rsidRDefault="00B9309D" w:rsidP="00B9309D">
      <w:pPr>
        <w:jc w:val="both"/>
        <w:rPr>
          <w:rFonts w:ascii="Arial" w:hAnsi="Arial" w:cs="Arial"/>
          <w:lang w:val="fr-FR"/>
        </w:rPr>
      </w:pPr>
    </w:p>
    <w:p w14:paraId="54884ABD" w14:textId="77777777" w:rsidR="00B9309D" w:rsidRDefault="00B9309D" w:rsidP="00B9309D">
      <w:pPr>
        <w:jc w:val="both"/>
        <w:rPr>
          <w:rFonts w:ascii="Arial" w:hAnsi="Arial" w:cs="Arial"/>
          <w:b/>
          <w:bCs/>
          <w:sz w:val="28"/>
          <w:szCs w:val="28"/>
          <w:lang w:val="fr-FR"/>
        </w:rPr>
      </w:pPr>
      <w:r w:rsidRPr="00B9309D">
        <w:rPr>
          <w:rFonts w:ascii="Arial" w:hAnsi="Arial" w:cs="Arial"/>
          <w:b/>
          <w:bCs/>
          <w:sz w:val="28"/>
          <w:szCs w:val="28"/>
          <w:lang w:val="fr-FR"/>
        </w:rPr>
        <w:t>Corrections</w:t>
      </w:r>
    </w:p>
    <w:p w14:paraId="1897E9EF" w14:textId="77777777" w:rsidR="00090E26" w:rsidRPr="00B9309D" w:rsidRDefault="00090E26" w:rsidP="00B9309D">
      <w:pPr>
        <w:jc w:val="both"/>
        <w:rPr>
          <w:rFonts w:ascii="Arial" w:hAnsi="Arial" w:cs="Arial"/>
          <w:b/>
          <w:bCs/>
          <w:sz w:val="28"/>
          <w:szCs w:val="28"/>
          <w:lang w:val="fr-FR"/>
        </w:rPr>
      </w:pPr>
    </w:p>
    <w:p w14:paraId="4294BEAB" w14:textId="77777777" w:rsidR="00B9309D" w:rsidRDefault="00B9309D" w:rsidP="00B9309D">
      <w:pPr>
        <w:pStyle w:val="ListParagraph"/>
        <w:numPr>
          <w:ilvl w:val="0"/>
          <w:numId w:val="18"/>
        </w:numPr>
        <w:jc w:val="both"/>
        <w:rPr>
          <w:rFonts w:ascii="Arial" w:hAnsi="Arial" w:cs="Arial"/>
          <w:lang w:val="fr-FR"/>
        </w:rPr>
      </w:pPr>
      <w:r w:rsidRPr="00B9309D">
        <w:rPr>
          <w:rFonts w:ascii="Arial" w:hAnsi="Arial" w:cs="Arial"/>
          <w:lang w:val="fr-FR"/>
        </w:rPr>
        <w:t>Les modifications apportées à la luminosité des LED sont désormais correctement enregistrées</w:t>
      </w:r>
    </w:p>
    <w:p w14:paraId="3548D4D8" w14:textId="77777777" w:rsidR="00B9309D" w:rsidRDefault="00B9309D" w:rsidP="00B9309D">
      <w:pPr>
        <w:pStyle w:val="ListParagraph"/>
        <w:numPr>
          <w:ilvl w:val="0"/>
          <w:numId w:val="18"/>
        </w:numPr>
        <w:jc w:val="both"/>
        <w:rPr>
          <w:rFonts w:ascii="Arial" w:hAnsi="Arial" w:cs="Arial"/>
          <w:lang w:val="fr-FR"/>
        </w:rPr>
      </w:pPr>
      <w:r w:rsidRPr="00B9309D">
        <w:rPr>
          <w:rFonts w:ascii="Arial" w:hAnsi="Arial" w:cs="Arial"/>
          <w:lang w:val="fr-FR"/>
        </w:rPr>
        <w:t>L'autofocus ne se bloque plus et ne se débloque plus lorsque l'on appuie deux fois sur un bouton de panoramique.</w:t>
      </w:r>
    </w:p>
    <w:p w14:paraId="584A4FC4" w14:textId="77777777" w:rsidR="00B9309D" w:rsidRDefault="00B9309D" w:rsidP="00B9309D">
      <w:pPr>
        <w:pStyle w:val="ListParagraph"/>
        <w:numPr>
          <w:ilvl w:val="0"/>
          <w:numId w:val="18"/>
        </w:numPr>
        <w:jc w:val="both"/>
        <w:rPr>
          <w:rFonts w:ascii="Arial" w:hAnsi="Arial" w:cs="Arial"/>
          <w:lang w:val="fr-FR"/>
        </w:rPr>
      </w:pPr>
      <w:r w:rsidRPr="00B9309D">
        <w:rPr>
          <w:rFonts w:ascii="Arial" w:hAnsi="Arial" w:cs="Arial"/>
          <w:lang w:val="fr-FR"/>
        </w:rPr>
        <w:t>Lors du démarrage de l'appareil sur le socle, la mise au point automatique n'échoue plus de manière aléatoire.</w:t>
      </w:r>
    </w:p>
    <w:p w14:paraId="3FA4AB96" w14:textId="118A7B06" w:rsidR="00B9309D" w:rsidRDefault="00B9309D" w:rsidP="00B9309D">
      <w:pPr>
        <w:pStyle w:val="ListParagraph"/>
        <w:numPr>
          <w:ilvl w:val="0"/>
          <w:numId w:val="18"/>
        </w:numPr>
        <w:jc w:val="both"/>
        <w:rPr>
          <w:rFonts w:ascii="Arial" w:hAnsi="Arial" w:cs="Arial"/>
          <w:lang w:val="fr-FR"/>
        </w:rPr>
      </w:pPr>
      <w:r w:rsidRPr="00B9309D">
        <w:rPr>
          <w:rFonts w:ascii="Arial" w:hAnsi="Arial" w:cs="Arial"/>
          <w:lang w:val="fr-FR"/>
        </w:rPr>
        <w:t>L</w:t>
      </w:r>
      <w:r w:rsidR="004833A8">
        <w:rPr>
          <w:rFonts w:ascii="Arial" w:hAnsi="Arial" w:cs="Arial"/>
          <w:lang w:val="fr-FR"/>
        </w:rPr>
        <w:t>a magnification dans le mode</w:t>
      </w:r>
      <w:r w:rsidRPr="00B9309D">
        <w:rPr>
          <w:rFonts w:ascii="Arial" w:hAnsi="Arial" w:cs="Arial"/>
          <w:lang w:val="fr-FR"/>
        </w:rPr>
        <w:t xml:space="preserve"> distance est désormais conservé lorsque l'on revient des</w:t>
      </w:r>
    </w:p>
    <w:p w14:paraId="05E6C99C" w14:textId="77777777" w:rsidR="00B9309D" w:rsidRDefault="00B9309D" w:rsidP="004833A8">
      <w:pPr>
        <w:pStyle w:val="ListParagraph"/>
        <w:jc w:val="both"/>
        <w:rPr>
          <w:rFonts w:ascii="Arial" w:hAnsi="Arial" w:cs="Arial"/>
          <w:lang w:val="fr-FR"/>
        </w:rPr>
      </w:pPr>
      <w:r w:rsidRPr="00B9309D">
        <w:rPr>
          <w:rFonts w:ascii="Arial" w:hAnsi="Arial" w:cs="Arial"/>
          <w:lang w:val="fr-FR"/>
        </w:rPr>
        <w:t>Paramètres ou de la Galerie.</w:t>
      </w:r>
    </w:p>
    <w:p w14:paraId="56EE7894" w14:textId="40B9298B" w:rsidR="00B9309D" w:rsidRPr="00B9309D" w:rsidRDefault="00B9309D" w:rsidP="00B9309D">
      <w:pPr>
        <w:pStyle w:val="ListParagraph"/>
        <w:numPr>
          <w:ilvl w:val="0"/>
          <w:numId w:val="18"/>
        </w:numPr>
        <w:jc w:val="both"/>
        <w:rPr>
          <w:rFonts w:ascii="Arial" w:hAnsi="Arial" w:cs="Arial"/>
          <w:lang w:val="fr-FR"/>
        </w:rPr>
      </w:pPr>
      <w:r w:rsidRPr="00B9309D">
        <w:rPr>
          <w:rFonts w:ascii="Arial" w:hAnsi="Arial" w:cs="Arial"/>
          <w:lang w:val="fr-FR"/>
        </w:rPr>
        <w:t xml:space="preserve">Sur le </w:t>
      </w:r>
      <w:r w:rsidR="004833A8">
        <w:rPr>
          <w:rFonts w:ascii="Arial" w:hAnsi="Arial" w:cs="Arial"/>
          <w:lang w:val="fr-FR"/>
        </w:rPr>
        <w:t>support</w:t>
      </w:r>
      <w:r w:rsidRPr="00B9309D">
        <w:rPr>
          <w:rFonts w:ascii="Arial" w:hAnsi="Arial" w:cs="Arial"/>
          <w:lang w:val="fr-FR"/>
        </w:rPr>
        <w:t>, le niveau de zoom actuel ne revient plus au niveau par défaut après une capture.</w:t>
      </w:r>
    </w:p>
    <w:p w14:paraId="15949BA3" w14:textId="77777777" w:rsidR="00B9309D" w:rsidRPr="00B9309D" w:rsidRDefault="00B9309D" w:rsidP="00B9309D">
      <w:pPr>
        <w:jc w:val="both"/>
        <w:rPr>
          <w:rFonts w:ascii="Arial" w:hAnsi="Arial" w:cs="Arial"/>
          <w:lang w:val="fr-FR"/>
        </w:rPr>
      </w:pPr>
    </w:p>
    <w:p w14:paraId="0B213956" w14:textId="012375D7" w:rsidR="00B9309D" w:rsidRPr="005C20F3" w:rsidRDefault="00B9309D" w:rsidP="00B9309D">
      <w:pPr>
        <w:jc w:val="both"/>
        <w:rPr>
          <w:rFonts w:ascii="Arial" w:hAnsi="Arial" w:cs="Arial"/>
          <w:lang w:val="fr-FR"/>
        </w:rPr>
      </w:pPr>
      <w:r w:rsidRPr="00B9309D">
        <w:rPr>
          <w:rFonts w:ascii="Arial" w:hAnsi="Arial" w:cs="Arial"/>
          <w:lang w:val="fr-FR"/>
        </w:rPr>
        <w:t>Si vous avez des questions ou des commentaires, n'hésitez pas à contacter votre service technique HumanWare.</w:t>
      </w:r>
      <w:bookmarkEnd w:id="0"/>
    </w:p>
    <w:sectPr w:rsidR="00B9309D" w:rsidRPr="005C20F3" w:rsidSect="00F83528">
      <w:headerReference w:type="default" r:id="rId11"/>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3F1986" w14:textId="77777777" w:rsidR="0057153C" w:rsidRDefault="0057153C">
      <w:r>
        <w:separator/>
      </w:r>
    </w:p>
  </w:endnote>
  <w:endnote w:type="continuationSeparator" w:id="0">
    <w:p w14:paraId="4E5FAE86" w14:textId="77777777" w:rsidR="0057153C" w:rsidRDefault="0057153C">
      <w:r>
        <w:continuationSeparator/>
      </w:r>
    </w:p>
  </w:endnote>
  <w:endnote w:type="continuationNotice" w:id="1">
    <w:p w14:paraId="5B1A304B" w14:textId="77777777" w:rsidR="0057153C" w:rsidRDefault="005715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PHont">
    <w:altName w:val="Tahoma"/>
    <w:charset w:val="00"/>
    <w:family w:val="swiss"/>
    <w:pitch w:val="variable"/>
    <w:sig w:usb0="A00000AF" w:usb1="40002048" w:usb2="00000000" w:usb3="00000000" w:csb0="0000011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8F4BFC" w14:textId="77777777" w:rsidR="0057153C" w:rsidRDefault="0057153C">
      <w:r>
        <w:separator/>
      </w:r>
    </w:p>
  </w:footnote>
  <w:footnote w:type="continuationSeparator" w:id="0">
    <w:p w14:paraId="10181A5D" w14:textId="77777777" w:rsidR="0057153C" w:rsidRDefault="0057153C">
      <w:r>
        <w:continuationSeparator/>
      </w:r>
    </w:p>
  </w:footnote>
  <w:footnote w:type="continuationNotice" w:id="1">
    <w:p w14:paraId="3F6196FE" w14:textId="77777777" w:rsidR="0057153C" w:rsidRDefault="0057153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5003B" w14:textId="77777777" w:rsidR="00954BAE" w:rsidRDefault="00954BAE">
    <w:pPr>
      <w:pStyle w:val="Header"/>
    </w:pPr>
    <w:r>
      <w:rPr>
        <w:noProof/>
        <w:sz w:val="20"/>
        <w:lang w:eastAsia="fr-CA"/>
      </w:rPr>
      <w:drawing>
        <wp:anchor distT="0" distB="0" distL="114300" distR="114300" simplePos="0" relativeHeight="251658240" behindDoc="0" locked="0" layoutInCell="1" allowOverlap="1" wp14:anchorId="6A53D88F" wp14:editId="2DA7CA21">
          <wp:simplePos x="0" y="0"/>
          <wp:positionH relativeFrom="column">
            <wp:posOffset>3314700</wp:posOffset>
          </wp:positionH>
          <wp:positionV relativeFrom="paragraph">
            <wp:posOffset>2164715</wp:posOffset>
          </wp:positionV>
          <wp:extent cx="3613785" cy="8458200"/>
          <wp:effectExtent l="19050" t="0" r="5715" b="0"/>
          <wp:wrapNone/>
          <wp:docPr id="1" name="Picture 1" descr="joyboy-bg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oyboy-bgd"/>
                  <pic:cNvPicPr>
                    <a:picLocks noChangeAspect="1" noChangeArrowheads="1"/>
                  </pic:cNvPicPr>
                </pic:nvPicPr>
                <pic:blipFill>
                  <a:blip r:embed="rId1"/>
                  <a:srcRect/>
                  <a:stretch>
                    <a:fillRect/>
                  </a:stretch>
                </pic:blipFill>
                <pic:spPr bwMode="auto">
                  <a:xfrm>
                    <a:off x="0" y="0"/>
                    <a:ext cx="3613785" cy="84582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CC6C1B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33290C"/>
    <w:multiLevelType w:val="hybridMultilevel"/>
    <w:tmpl w:val="709CAD32"/>
    <w:lvl w:ilvl="0" w:tplc="D780DA90">
      <w:numFmt w:val="bullet"/>
      <w:lvlText w:val="-"/>
      <w:lvlJc w:val="left"/>
      <w:pPr>
        <w:ind w:left="720" w:hanging="360"/>
      </w:pPr>
      <w:rPr>
        <w:rFonts w:ascii="Calibri" w:eastAsia="Calibr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F8F6CFB"/>
    <w:multiLevelType w:val="hybridMultilevel"/>
    <w:tmpl w:val="F9D4C784"/>
    <w:lvl w:ilvl="0" w:tplc="1009000F">
      <w:start w:val="1"/>
      <w:numFmt w:val="decimal"/>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 w15:restartNumberingAfterBreak="0">
    <w:nsid w:val="27B75B4F"/>
    <w:multiLevelType w:val="hybridMultilevel"/>
    <w:tmpl w:val="4E00A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207DDA"/>
    <w:multiLevelType w:val="multilevel"/>
    <w:tmpl w:val="AC4EDE4E"/>
    <w:lvl w:ilvl="0">
      <w:start w:val="1"/>
      <w:numFmt w:val="decimal"/>
      <w:pStyle w:val="Heading1"/>
      <w:lvlText w:val="%1"/>
      <w:lvlJc w:val="left"/>
      <w:pPr>
        <w:tabs>
          <w:tab w:val="num" w:pos="432"/>
        </w:tabs>
        <w:ind w:left="432" w:hanging="432"/>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tabs>
          <w:tab w:val="num" w:pos="860"/>
        </w:tabs>
        <w:ind w:left="860"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5" w15:restartNumberingAfterBreak="0">
    <w:nsid w:val="39A23108"/>
    <w:multiLevelType w:val="hybridMultilevel"/>
    <w:tmpl w:val="7302A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C46BF7"/>
    <w:multiLevelType w:val="hybridMultilevel"/>
    <w:tmpl w:val="4EC0B18C"/>
    <w:lvl w:ilvl="0" w:tplc="D780DA90">
      <w:numFmt w:val="bullet"/>
      <w:lvlText w:val="-"/>
      <w:lvlJc w:val="left"/>
      <w:pPr>
        <w:ind w:left="360" w:hanging="360"/>
      </w:pPr>
      <w:rPr>
        <w:rFonts w:ascii="Calibri" w:eastAsia="Calibri" w:hAnsi="Calibri" w:cs="Calibri"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7" w15:restartNumberingAfterBreak="0">
    <w:nsid w:val="3F9A382C"/>
    <w:multiLevelType w:val="hybridMultilevel"/>
    <w:tmpl w:val="52645AA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15:restartNumberingAfterBreak="0">
    <w:nsid w:val="4A9909C8"/>
    <w:multiLevelType w:val="hybridMultilevel"/>
    <w:tmpl w:val="258CD1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66C96752"/>
    <w:multiLevelType w:val="hybridMultilevel"/>
    <w:tmpl w:val="2468F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87941269">
    <w:abstractNumId w:val="4"/>
  </w:num>
  <w:num w:numId="2" w16cid:durableId="591162365">
    <w:abstractNumId w:val="0"/>
  </w:num>
  <w:num w:numId="3" w16cid:durableId="134373807">
    <w:abstractNumId w:val="2"/>
  </w:num>
  <w:num w:numId="4" w16cid:durableId="227309298">
    <w:abstractNumId w:val="6"/>
  </w:num>
  <w:num w:numId="5" w16cid:durableId="133833379">
    <w:abstractNumId w:val="7"/>
  </w:num>
  <w:num w:numId="6" w16cid:durableId="1118183818">
    <w:abstractNumId w:val="8"/>
  </w:num>
  <w:num w:numId="7" w16cid:durableId="1396397652">
    <w:abstractNumId w:val="4"/>
  </w:num>
  <w:num w:numId="8" w16cid:durableId="459298477">
    <w:abstractNumId w:val="4"/>
  </w:num>
  <w:num w:numId="9" w16cid:durableId="523055731">
    <w:abstractNumId w:val="4"/>
  </w:num>
  <w:num w:numId="10" w16cid:durableId="727996999">
    <w:abstractNumId w:val="4"/>
  </w:num>
  <w:num w:numId="11" w16cid:durableId="1385525789">
    <w:abstractNumId w:val="4"/>
  </w:num>
  <w:num w:numId="12" w16cid:durableId="1768965517">
    <w:abstractNumId w:val="4"/>
  </w:num>
  <w:num w:numId="13" w16cid:durableId="1551115772">
    <w:abstractNumId w:val="4"/>
  </w:num>
  <w:num w:numId="14" w16cid:durableId="1083573396">
    <w:abstractNumId w:val="4"/>
  </w:num>
  <w:num w:numId="15" w16cid:durableId="146557067">
    <w:abstractNumId w:val="1"/>
  </w:num>
  <w:num w:numId="16" w16cid:durableId="1029260056">
    <w:abstractNumId w:val="5"/>
  </w:num>
  <w:num w:numId="17" w16cid:durableId="2104648197">
    <w:abstractNumId w:val="3"/>
  </w:num>
  <w:num w:numId="18" w16cid:durableId="41561626">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M2NjQ2NDI0MTY3NjFS0lEKTi0uzszPAymwrAUAn9F/yiwAAAA="/>
  </w:docVars>
  <w:rsids>
    <w:rsidRoot w:val="00D935F0"/>
    <w:rsid w:val="000011CC"/>
    <w:rsid w:val="000031E9"/>
    <w:rsid w:val="00003D7E"/>
    <w:rsid w:val="00003EA0"/>
    <w:rsid w:val="00005477"/>
    <w:rsid w:val="00005ED5"/>
    <w:rsid w:val="0000778D"/>
    <w:rsid w:val="00007B78"/>
    <w:rsid w:val="000130E4"/>
    <w:rsid w:val="00013AAF"/>
    <w:rsid w:val="000164A4"/>
    <w:rsid w:val="00020F2D"/>
    <w:rsid w:val="0002117D"/>
    <w:rsid w:val="000213CF"/>
    <w:rsid w:val="000223D5"/>
    <w:rsid w:val="0002525C"/>
    <w:rsid w:val="00025479"/>
    <w:rsid w:val="00030137"/>
    <w:rsid w:val="00030DA6"/>
    <w:rsid w:val="00031673"/>
    <w:rsid w:val="00031863"/>
    <w:rsid w:val="0003339E"/>
    <w:rsid w:val="00034C21"/>
    <w:rsid w:val="00036FC6"/>
    <w:rsid w:val="00040238"/>
    <w:rsid w:val="000415AA"/>
    <w:rsid w:val="00043A1E"/>
    <w:rsid w:val="00045A50"/>
    <w:rsid w:val="00045EFE"/>
    <w:rsid w:val="00047CC8"/>
    <w:rsid w:val="0005162B"/>
    <w:rsid w:val="000553BA"/>
    <w:rsid w:val="00062F47"/>
    <w:rsid w:val="00064A84"/>
    <w:rsid w:val="00065635"/>
    <w:rsid w:val="00065E46"/>
    <w:rsid w:val="00067700"/>
    <w:rsid w:val="00067907"/>
    <w:rsid w:val="00072784"/>
    <w:rsid w:val="00074630"/>
    <w:rsid w:val="00074CEE"/>
    <w:rsid w:val="00076F77"/>
    <w:rsid w:val="0008447A"/>
    <w:rsid w:val="0008645B"/>
    <w:rsid w:val="00086F55"/>
    <w:rsid w:val="00090434"/>
    <w:rsid w:val="00090787"/>
    <w:rsid w:val="00090979"/>
    <w:rsid w:val="00090E26"/>
    <w:rsid w:val="00092717"/>
    <w:rsid w:val="00094C44"/>
    <w:rsid w:val="00095AB8"/>
    <w:rsid w:val="000A0930"/>
    <w:rsid w:val="000A226B"/>
    <w:rsid w:val="000A33D6"/>
    <w:rsid w:val="000A3F4E"/>
    <w:rsid w:val="000A7959"/>
    <w:rsid w:val="000A7F93"/>
    <w:rsid w:val="000B05B3"/>
    <w:rsid w:val="000B2878"/>
    <w:rsid w:val="000B3F2F"/>
    <w:rsid w:val="000B4A49"/>
    <w:rsid w:val="000B69E8"/>
    <w:rsid w:val="000B6B21"/>
    <w:rsid w:val="000B7B84"/>
    <w:rsid w:val="000C5763"/>
    <w:rsid w:val="000D2602"/>
    <w:rsid w:val="000D2F83"/>
    <w:rsid w:val="000D5648"/>
    <w:rsid w:val="000E55E5"/>
    <w:rsid w:val="000E5C95"/>
    <w:rsid w:val="000E6452"/>
    <w:rsid w:val="000E6737"/>
    <w:rsid w:val="000F1E0A"/>
    <w:rsid w:val="000F34FA"/>
    <w:rsid w:val="000F4114"/>
    <w:rsid w:val="000F4C78"/>
    <w:rsid w:val="000F7C0E"/>
    <w:rsid w:val="000F7F9C"/>
    <w:rsid w:val="0011102E"/>
    <w:rsid w:val="00113F74"/>
    <w:rsid w:val="00115626"/>
    <w:rsid w:val="00116B79"/>
    <w:rsid w:val="00117B56"/>
    <w:rsid w:val="001209AA"/>
    <w:rsid w:val="001231F3"/>
    <w:rsid w:val="00124737"/>
    <w:rsid w:val="00126B6A"/>
    <w:rsid w:val="00130AB6"/>
    <w:rsid w:val="001317BD"/>
    <w:rsid w:val="00132D8E"/>
    <w:rsid w:val="001364D5"/>
    <w:rsid w:val="0013749B"/>
    <w:rsid w:val="001426F0"/>
    <w:rsid w:val="001571FE"/>
    <w:rsid w:val="001607EA"/>
    <w:rsid w:val="001614D2"/>
    <w:rsid w:val="00163C7F"/>
    <w:rsid w:val="001643EC"/>
    <w:rsid w:val="00165868"/>
    <w:rsid w:val="00165A38"/>
    <w:rsid w:val="00165BBE"/>
    <w:rsid w:val="00165FEA"/>
    <w:rsid w:val="00167B7F"/>
    <w:rsid w:val="00172739"/>
    <w:rsid w:val="001731AE"/>
    <w:rsid w:val="00173F90"/>
    <w:rsid w:val="0017431F"/>
    <w:rsid w:val="001748B2"/>
    <w:rsid w:val="00175CCA"/>
    <w:rsid w:val="00177EE0"/>
    <w:rsid w:val="00180E48"/>
    <w:rsid w:val="001819B8"/>
    <w:rsid w:val="00182C19"/>
    <w:rsid w:val="001830DE"/>
    <w:rsid w:val="001831CB"/>
    <w:rsid w:val="00183CC1"/>
    <w:rsid w:val="001848BB"/>
    <w:rsid w:val="00184D0F"/>
    <w:rsid w:val="00187420"/>
    <w:rsid w:val="001904BD"/>
    <w:rsid w:val="001917B4"/>
    <w:rsid w:val="001937F9"/>
    <w:rsid w:val="00195195"/>
    <w:rsid w:val="001A0537"/>
    <w:rsid w:val="001A4B32"/>
    <w:rsid w:val="001A626D"/>
    <w:rsid w:val="001A64EB"/>
    <w:rsid w:val="001A7229"/>
    <w:rsid w:val="001B023A"/>
    <w:rsid w:val="001B5C25"/>
    <w:rsid w:val="001B6142"/>
    <w:rsid w:val="001B7741"/>
    <w:rsid w:val="001C1939"/>
    <w:rsid w:val="001C2E98"/>
    <w:rsid w:val="001C3993"/>
    <w:rsid w:val="001C4892"/>
    <w:rsid w:val="001C6F23"/>
    <w:rsid w:val="001D07A5"/>
    <w:rsid w:val="001D1382"/>
    <w:rsid w:val="001D18A7"/>
    <w:rsid w:val="001D21E2"/>
    <w:rsid w:val="001D4158"/>
    <w:rsid w:val="001D63D1"/>
    <w:rsid w:val="001D6F62"/>
    <w:rsid w:val="001E534D"/>
    <w:rsid w:val="001F189C"/>
    <w:rsid w:val="001F336F"/>
    <w:rsid w:val="001F5FB7"/>
    <w:rsid w:val="00203B4B"/>
    <w:rsid w:val="00206962"/>
    <w:rsid w:val="00206D27"/>
    <w:rsid w:val="00223E4B"/>
    <w:rsid w:val="002254F0"/>
    <w:rsid w:val="00225B2B"/>
    <w:rsid w:val="002304F4"/>
    <w:rsid w:val="00232ABE"/>
    <w:rsid w:val="00235947"/>
    <w:rsid w:val="00237EBC"/>
    <w:rsid w:val="0024237F"/>
    <w:rsid w:val="00242553"/>
    <w:rsid w:val="00242E3B"/>
    <w:rsid w:val="00243730"/>
    <w:rsid w:val="00250C1D"/>
    <w:rsid w:val="00251083"/>
    <w:rsid w:val="00251875"/>
    <w:rsid w:val="00252F20"/>
    <w:rsid w:val="002549D1"/>
    <w:rsid w:val="00255E06"/>
    <w:rsid w:val="00260866"/>
    <w:rsid w:val="00261C95"/>
    <w:rsid w:val="00262C56"/>
    <w:rsid w:val="002671F2"/>
    <w:rsid w:val="00272A6E"/>
    <w:rsid w:val="00274244"/>
    <w:rsid w:val="00276EA6"/>
    <w:rsid w:val="00277BC3"/>
    <w:rsid w:val="00281006"/>
    <w:rsid w:val="00283FA9"/>
    <w:rsid w:val="00284259"/>
    <w:rsid w:val="002901EB"/>
    <w:rsid w:val="002930EF"/>
    <w:rsid w:val="002934D2"/>
    <w:rsid w:val="00293666"/>
    <w:rsid w:val="00294254"/>
    <w:rsid w:val="00295249"/>
    <w:rsid w:val="002A1270"/>
    <w:rsid w:val="002A1470"/>
    <w:rsid w:val="002A4328"/>
    <w:rsid w:val="002B21CB"/>
    <w:rsid w:val="002C24AD"/>
    <w:rsid w:val="002C348C"/>
    <w:rsid w:val="002C3FA1"/>
    <w:rsid w:val="002C7056"/>
    <w:rsid w:val="002C74BC"/>
    <w:rsid w:val="002C7ED3"/>
    <w:rsid w:val="002D11AD"/>
    <w:rsid w:val="002D463D"/>
    <w:rsid w:val="002D7457"/>
    <w:rsid w:val="002E162B"/>
    <w:rsid w:val="002E50E5"/>
    <w:rsid w:val="002E7631"/>
    <w:rsid w:val="002F2BDA"/>
    <w:rsid w:val="002F6C15"/>
    <w:rsid w:val="002F7940"/>
    <w:rsid w:val="002F7BC4"/>
    <w:rsid w:val="0030136E"/>
    <w:rsid w:val="00304DFA"/>
    <w:rsid w:val="0030537F"/>
    <w:rsid w:val="00316065"/>
    <w:rsid w:val="0032537E"/>
    <w:rsid w:val="00326333"/>
    <w:rsid w:val="00326FF6"/>
    <w:rsid w:val="00334DBE"/>
    <w:rsid w:val="00335778"/>
    <w:rsid w:val="00335FD0"/>
    <w:rsid w:val="00340A8A"/>
    <w:rsid w:val="003419B8"/>
    <w:rsid w:val="00342E8E"/>
    <w:rsid w:val="00345F12"/>
    <w:rsid w:val="00347269"/>
    <w:rsid w:val="00353689"/>
    <w:rsid w:val="00353A80"/>
    <w:rsid w:val="00353FE1"/>
    <w:rsid w:val="00354D72"/>
    <w:rsid w:val="003555BD"/>
    <w:rsid w:val="00363078"/>
    <w:rsid w:val="00363F57"/>
    <w:rsid w:val="003647A3"/>
    <w:rsid w:val="00364A2A"/>
    <w:rsid w:val="0036719B"/>
    <w:rsid w:val="00370521"/>
    <w:rsid w:val="00372938"/>
    <w:rsid w:val="00373886"/>
    <w:rsid w:val="00374AAB"/>
    <w:rsid w:val="00375615"/>
    <w:rsid w:val="00376030"/>
    <w:rsid w:val="00376585"/>
    <w:rsid w:val="003768A3"/>
    <w:rsid w:val="00376E2C"/>
    <w:rsid w:val="00380603"/>
    <w:rsid w:val="00380C3F"/>
    <w:rsid w:val="00382ACE"/>
    <w:rsid w:val="003834B3"/>
    <w:rsid w:val="00383774"/>
    <w:rsid w:val="0038618F"/>
    <w:rsid w:val="003864AB"/>
    <w:rsid w:val="003873F4"/>
    <w:rsid w:val="00390373"/>
    <w:rsid w:val="0039078B"/>
    <w:rsid w:val="00393631"/>
    <w:rsid w:val="00395FCD"/>
    <w:rsid w:val="003A000C"/>
    <w:rsid w:val="003A103F"/>
    <w:rsid w:val="003A1E87"/>
    <w:rsid w:val="003A2E68"/>
    <w:rsid w:val="003A33C1"/>
    <w:rsid w:val="003B01BB"/>
    <w:rsid w:val="003B3DB6"/>
    <w:rsid w:val="003B3F0D"/>
    <w:rsid w:val="003B48A0"/>
    <w:rsid w:val="003B4DA2"/>
    <w:rsid w:val="003B73E7"/>
    <w:rsid w:val="003B7ADB"/>
    <w:rsid w:val="003C47CA"/>
    <w:rsid w:val="003C48CA"/>
    <w:rsid w:val="003C6DC2"/>
    <w:rsid w:val="003C728C"/>
    <w:rsid w:val="003C7CE0"/>
    <w:rsid w:val="003D0349"/>
    <w:rsid w:val="003D2E93"/>
    <w:rsid w:val="003D3A3F"/>
    <w:rsid w:val="003E00A3"/>
    <w:rsid w:val="003E0C1F"/>
    <w:rsid w:val="003E2009"/>
    <w:rsid w:val="003E3340"/>
    <w:rsid w:val="003E5AEF"/>
    <w:rsid w:val="003E69E1"/>
    <w:rsid w:val="003E6DA8"/>
    <w:rsid w:val="003F1134"/>
    <w:rsid w:val="0040201E"/>
    <w:rsid w:val="00405A42"/>
    <w:rsid w:val="00406802"/>
    <w:rsid w:val="00415A3B"/>
    <w:rsid w:val="0041785C"/>
    <w:rsid w:val="00423452"/>
    <w:rsid w:val="004234C6"/>
    <w:rsid w:val="00426037"/>
    <w:rsid w:val="0042680D"/>
    <w:rsid w:val="00427B6B"/>
    <w:rsid w:val="0043042F"/>
    <w:rsid w:val="00431834"/>
    <w:rsid w:val="00431E44"/>
    <w:rsid w:val="00432148"/>
    <w:rsid w:val="004333EF"/>
    <w:rsid w:val="004345A2"/>
    <w:rsid w:val="00435988"/>
    <w:rsid w:val="00436ACC"/>
    <w:rsid w:val="00436CE8"/>
    <w:rsid w:val="00437ABD"/>
    <w:rsid w:val="0044206A"/>
    <w:rsid w:val="004421AB"/>
    <w:rsid w:val="0044273B"/>
    <w:rsid w:val="00442B44"/>
    <w:rsid w:val="00446408"/>
    <w:rsid w:val="004465D7"/>
    <w:rsid w:val="0045225E"/>
    <w:rsid w:val="004539B5"/>
    <w:rsid w:val="00456197"/>
    <w:rsid w:val="004574E5"/>
    <w:rsid w:val="00457FB1"/>
    <w:rsid w:val="0046170D"/>
    <w:rsid w:val="00462DFD"/>
    <w:rsid w:val="004655A0"/>
    <w:rsid w:val="0047107D"/>
    <w:rsid w:val="00471C51"/>
    <w:rsid w:val="00472DDD"/>
    <w:rsid w:val="004730ED"/>
    <w:rsid w:val="00475303"/>
    <w:rsid w:val="00476EFF"/>
    <w:rsid w:val="0047767C"/>
    <w:rsid w:val="00480A0B"/>
    <w:rsid w:val="00482165"/>
    <w:rsid w:val="00482EEC"/>
    <w:rsid w:val="004833A8"/>
    <w:rsid w:val="00483835"/>
    <w:rsid w:val="00487E6D"/>
    <w:rsid w:val="00491244"/>
    <w:rsid w:val="00492CB3"/>
    <w:rsid w:val="00493788"/>
    <w:rsid w:val="00494234"/>
    <w:rsid w:val="00496321"/>
    <w:rsid w:val="004965EE"/>
    <w:rsid w:val="004A30BE"/>
    <w:rsid w:val="004A60EE"/>
    <w:rsid w:val="004B1599"/>
    <w:rsid w:val="004B4087"/>
    <w:rsid w:val="004B4218"/>
    <w:rsid w:val="004B78DB"/>
    <w:rsid w:val="004C1585"/>
    <w:rsid w:val="004C346E"/>
    <w:rsid w:val="004C373E"/>
    <w:rsid w:val="004C4D92"/>
    <w:rsid w:val="004C58F1"/>
    <w:rsid w:val="004C5C06"/>
    <w:rsid w:val="004D0CC8"/>
    <w:rsid w:val="004D1B28"/>
    <w:rsid w:val="004D356F"/>
    <w:rsid w:val="004D3DD7"/>
    <w:rsid w:val="004E0363"/>
    <w:rsid w:val="004E55B6"/>
    <w:rsid w:val="004E6EC5"/>
    <w:rsid w:val="004F3881"/>
    <w:rsid w:val="004F4347"/>
    <w:rsid w:val="004F639B"/>
    <w:rsid w:val="004F6A66"/>
    <w:rsid w:val="00500B13"/>
    <w:rsid w:val="00501A5A"/>
    <w:rsid w:val="0051084C"/>
    <w:rsid w:val="005119FC"/>
    <w:rsid w:val="0051269F"/>
    <w:rsid w:val="00514533"/>
    <w:rsid w:val="00517221"/>
    <w:rsid w:val="00517926"/>
    <w:rsid w:val="00520E00"/>
    <w:rsid w:val="00522B10"/>
    <w:rsid w:val="0052410A"/>
    <w:rsid w:val="00524C28"/>
    <w:rsid w:val="00524CEA"/>
    <w:rsid w:val="00524DF3"/>
    <w:rsid w:val="00525A0C"/>
    <w:rsid w:val="005265BF"/>
    <w:rsid w:val="005277B8"/>
    <w:rsid w:val="00531992"/>
    <w:rsid w:val="0053460B"/>
    <w:rsid w:val="00534B62"/>
    <w:rsid w:val="00534DDF"/>
    <w:rsid w:val="00541E93"/>
    <w:rsid w:val="00547BA5"/>
    <w:rsid w:val="00550D4F"/>
    <w:rsid w:val="0055597F"/>
    <w:rsid w:val="00555BF9"/>
    <w:rsid w:val="0057153C"/>
    <w:rsid w:val="00573BC5"/>
    <w:rsid w:val="00573BE7"/>
    <w:rsid w:val="00574AE4"/>
    <w:rsid w:val="00575240"/>
    <w:rsid w:val="00575B3A"/>
    <w:rsid w:val="00577C86"/>
    <w:rsid w:val="00583004"/>
    <w:rsid w:val="00583CF4"/>
    <w:rsid w:val="00585EAE"/>
    <w:rsid w:val="0059143B"/>
    <w:rsid w:val="00593224"/>
    <w:rsid w:val="00595349"/>
    <w:rsid w:val="00595E06"/>
    <w:rsid w:val="0059671B"/>
    <w:rsid w:val="005969FC"/>
    <w:rsid w:val="00597526"/>
    <w:rsid w:val="005A381D"/>
    <w:rsid w:val="005A413B"/>
    <w:rsid w:val="005A4E80"/>
    <w:rsid w:val="005A5644"/>
    <w:rsid w:val="005A68AD"/>
    <w:rsid w:val="005A6C5E"/>
    <w:rsid w:val="005A7CF3"/>
    <w:rsid w:val="005B1D2B"/>
    <w:rsid w:val="005B5FA2"/>
    <w:rsid w:val="005B74DD"/>
    <w:rsid w:val="005C20F3"/>
    <w:rsid w:val="005C2DC1"/>
    <w:rsid w:val="005C4AA1"/>
    <w:rsid w:val="005C7420"/>
    <w:rsid w:val="005D1552"/>
    <w:rsid w:val="005D322F"/>
    <w:rsid w:val="005D32A3"/>
    <w:rsid w:val="005D788B"/>
    <w:rsid w:val="005E0BA8"/>
    <w:rsid w:val="005E3920"/>
    <w:rsid w:val="005E39B1"/>
    <w:rsid w:val="005E4E14"/>
    <w:rsid w:val="005E5246"/>
    <w:rsid w:val="005E526E"/>
    <w:rsid w:val="005E60EB"/>
    <w:rsid w:val="005F17B4"/>
    <w:rsid w:val="005F2B15"/>
    <w:rsid w:val="005F2EDD"/>
    <w:rsid w:val="005F5661"/>
    <w:rsid w:val="005F5C08"/>
    <w:rsid w:val="006018AC"/>
    <w:rsid w:val="00611B4A"/>
    <w:rsid w:val="00611FF4"/>
    <w:rsid w:val="00613C79"/>
    <w:rsid w:val="00615B13"/>
    <w:rsid w:val="00615F3B"/>
    <w:rsid w:val="00617CF1"/>
    <w:rsid w:val="00621056"/>
    <w:rsid w:val="00622A46"/>
    <w:rsid w:val="00624B20"/>
    <w:rsid w:val="0062748A"/>
    <w:rsid w:val="00630AAA"/>
    <w:rsid w:val="006313B4"/>
    <w:rsid w:val="00631C42"/>
    <w:rsid w:val="006354FD"/>
    <w:rsid w:val="00637DE5"/>
    <w:rsid w:val="006408D4"/>
    <w:rsid w:val="00640DB2"/>
    <w:rsid w:val="006437A8"/>
    <w:rsid w:val="006449ED"/>
    <w:rsid w:val="00644DC6"/>
    <w:rsid w:val="006508E4"/>
    <w:rsid w:val="00651076"/>
    <w:rsid w:val="00651985"/>
    <w:rsid w:val="00653E1E"/>
    <w:rsid w:val="00656F0B"/>
    <w:rsid w:val="00660DF1"/>
    <w:rsid w:val="00660E24"/>
    <w:rsid w:val="00663813"/>
    <w:rsid w:val="0066440A"/>
    <w:rsid w:val="006658CA"/>
    <w:rsid w:val="006669D2"/>
    <w:rsid w:val="00671E28"/>
    <w:rsid w:val="0067522D"/>
    <w:rsid w:val="00675A7B"/>
    <w:rsid w:val="006770A2"/>
    <w:rsid w:val="00681E03"/>
    <w:rsid w:val="00682357"/>
    <w:rsid w:val="00684949"/>
    <w:rsid w:val="006858B7"/>
    <w:rsid w:val="006877E8"/>
    <w:rsid w:val="00690A3B"/>
    <w:rsid w:val="0069144C"/>
    <w:rsid w:val="006918EB"/>
    <w:rsid w:val="006920E5"/>
    <w:rsid w:val="00693FE5"/>
    <w:rsid w:val="00695A9B"/>
    <w:rsid w:val="00695CA8"/>
    <w:rsid w:val="006961AB"/>
    <w:rsid w:val="0069747E"/>
    <w:rsid w:val="006975C1"/>
    <w:rsid w:val="006A19BE"/>
    <w:rsid w:val="006A2ECE"/>
    <w:rsid w:val="006A34BB"/>
    <w:rsid w:val="006A53B0"/>
    <w:rsid w:val="006A579B"/>
    <w:rsid w:val="006A721D"/>
    <w:rsid w:val="006B200E"/>
    <w:rsid w:val="006B4897"/>
    <w:rsid w:val="006B58F3"/>
    <w:rsid w:val="006B79D9"/>
    <w:rsid w:val="006C55F5"/>
    <w:rsid w:val="006C7E2B"/>
    <w:rsid w:val="006D1D41"/>
    <w:rsid w:val="006D1E60"/>
    <w:rsid w:val="006D3351"/>
    <w:rsid w:val="006D386E"/>
    <w:rsid w:val="006E08E2"/>
    <w:rsid w:val="006E2D8A"/>
    <w:rsid w:val="006E418E"/>
    <w:rsid w:val="006E6BCC"/>
    <w:rsid w:val="006F08BC"/>
    <w:rsid w:val="006F0D87"/>
    <w:rsid w:val="006F2B31"/>
    <w:rsid w:val="006F4AF3"/>
    <w:rsid w:val="006F5718"/>
    <w:rsid w:val="006F701A"/>
    <w:rsid w:val="007005F2"/>
    <w:rsid w:val="00701AA9"/>
    <w:rsid w:val="0070441C"/>
    <w:rsid w:val="00704FE9"/>
    <w:rsid w:val="00711105"/>
    <w:rsid w:val="00713BA9"/>
    <w:rsid w:val="00713D85"/>
    <w:rsid w:val="00715C3A"/>
    <w:rsid w:val="00720367"/>
    <w:rsid w:val="00721335"/>
    <w:rsid w:val="00721461"/>
    <w:rsid w:val="00721E5E"/>
    <w:rsid w:val="00722E9A"/>
    <w:rsid w:val="0073101F"/>
    <w:rsid w:val="0074166E"/>
    <w:rsid w:val="00742211"/>
    <w:rsid w:val="00745595"/>
    <w:rsid w:val="00745F44"/>
    <w:rsid w:val="007548A9"/>
    <w:rsid w:val="0075533C"/>
    <w:rsid w:val="00761591"/>
    <w:rsid w:val="007643C8"/>
    <w:rsid w:val="00765211"/>
    <w:rsid w:val="00765766"/>
    <w:rsid w:val="0076620A"/>
    <w:rsid w:val="0077176A"/>
    <w:rsid w:val="00772444"/>
    <w:rsid w:val="0077299C"/>
    <w:rsid w:val="00773C7F"/>
    <w:rsid w:val="007751C1"/>
    <w:rsid w:val="007834FF"/>
    <w:rsid w:val="00785754"/>
    <w:rsid w:val="00785F6B"/>
    <w:rsid w:val="0078678A"/>
    <w:rsid w:val="00786E39"/>
    <w:rsid w:val="00787570"/>
    <w:rsid w:val="007945AB"/>
    <w:rsid w:val="0079474D"/>
    <w:rsid w:val="00795CC1"/>
    <w:rsid w:val="0079698D"/>
    <w:rsid w:val="007A3D32"/>
    <w:rsid w:val="007A48CA"/>
    <w:rsid w:val="007A4F35"/>
    <w:rsid w:val="007A5A9B"/>
    <w:rsid w:val="007A6872"/>
    <w:rsid w:val="007A7A9B"/>
    <w:rsid w:val="007B004F"/>
    <w:rsid w:val="007B0EC2"/>
    <w:rsid w:val="007B2078"/>
    <w:rsid w:val="007C73E7"/>
    <w:rsid w:val="007D0910"/>
    <w:rsid w:val="007D5C45"/>
    <w:rsid w:val="007D6432"/>
    <w:rsid w:val="007E0576"/>
    <w:rsid w:val="007E32CD"/>
    <w:rsid w:val="007E3B56"/>
    <w:rsid w:val="007F09E5"/>
    <w:rsid w:val="007F0DA9"/>
    <w:rsid w:val="007F31CC"/>
    <w:rsid w:val="007F3CA7"/>
    <w:rsid w:val="007F3D89"/>
    <w:rsid w:val="007F4693"/>
    <w:rsid w:val="007F5196"/>
    <w:rsid w:val="007F5749"/>
    <w:rsid w:val="007F59E6"/>
    <w:rsid w:val="007F5B9B"/>
    <w:rsid w:val="007F7FE6"/>
    <w:rsid w:val="00800A32"/>
    <w:rsid w:val="00803F6A"/>
    <w:rsid w:val="00806A52"/>
    <w:rsid w:val="00806B58"/>
    <w:rsid w:val="00807E9C"/>
    <w:rsid w:val="008116FD"/>
    <w:rsid w:val="00814858"/>
    <w:rsid w:val="00814BA1"/>
    <w:rsid w:val="0081738B"/>
    <w:rsid w:val="008178DC"/>
    <w:rsid w:val="00817925"/>
    <w:rsid w:val="0082104A"/>
    <w:rsid w:val="00821AFE"/>
    <w:rsid w:val="00822DBA"/>
    <w:rsid w:val="008240AE"/>
    <w:rsid w:val="008250A7"/>
    <w:rsid w:val="00826244"/>
    <w:rsid w:val="00826D27"/>
    <w:rsid w:val="0083071A"/>
    <w:rsid w:val="00833339"/>
    <w:rsid w:val="008339F0"/>
    <w:rsid w:val="008352B1"/>
    <w:rsid w:val="008400FE"/>
    <w:rsid w:val="008567E2"/>
    <w:rsid w:val="008625DD"/>
    <w:rsid w:val="00862FCF"/>
    <w:rsid w:val="00863E6C"/>
    <w:rsid w:val="00864666"/>
    <w:rsid w:val="00865B73"/>
    <w:rsid w:val="00865D1C"/>
    <w:rsid w:val="00865DEB"/>
    <w:rsid w:val="00870BCE"/>
    <w:rsid w:val="00870C0D"/>
    <w:rsid w:val="00870FE2"/>
    <w:rsid w:val="00871355"/>
    <w:rsid w:val="00873B98"/>
    <w:rsid w:val="008740E5"/>
    <w:rsid w:val="008743DD"/>
    <w:rsid w:val="00875DF9"/>
    <w:rsid w:val="008761C4"/>
    <w:rsid w:val="008761CF"/>
    <w:rsid w:val="008775E1"/>
    <w:rsid w:val="0088047D"/>
    <w:rsid w:val="00881BAC"/>
    <w:rsid w:val="0088241E"/>
    <w:rsid w:val="00885AE9"/>
    <w:rsid w:val="008872FE"/>
    <w:rsid w:val="0089049B"/>
    <w:rsid w:val="0089136B"/>
    <w:rsid w:val="00893862"/>
    <w:rsid w:val="00895AB3"/>
    <w:rsid w:val="00895CA7"/>
    <w:rsid w:val="00896124"/>
    <w:rsid w:val="008963C2"/>
    <w:rsid w:val="0089764E"/>
    <w:rsid w:val="008A0002"/>
    <w:rsid w:val="008A1FF9"/>
    <w:rsid w:val="008A7571"/>
    <w:rsid w:val="008B2DC9"/>
    <w:rsid w:val="008B3F66"/>
    <w:rsid w:val="008B7D7A"/>
    <w:rsid w:val="008C2EBA"/>
    <w:rsid w:val="008C36FB"/>
    <w:rsid w:val="008C377E"/>
    <w:rsid w:val="008C42B6"/>
    <w:rsid w:val="008C51B3"/>
    <w:rsid w:val="008C5265"/>
    <w:rsid w:val="008C7EDE"/>
    <w:rsid w:val="008D11A8"/>
    <w:rsid w:val="008D1781"/>
    <w:rsid w:val="008D34B4"/>
    <w:rsid w:val="008D4A01"/>
    <w:rsid w:val="008D65B5"/>
    <w:rsid w:val="008D6DAD"/>
    <w:rsid w:val="008E0589"/>
    <w:rsid w:val="008E1031"/>
    <w:rsid w:val="008E1B01"/>
    <w:rsid w:val="008E5AFC"/>
    <w:rsid w:val="008E6A8D"/>
    <w:rsid w:val="008F033E"/>
    <w:rsid w:val="008F392F"/>
    <w:rsid w:val="008F7B90"/>
    <w:rsid w:val="008F7C58"/>
    <w:rsid w:val="00902E84"/>
    <w:rsid w:val="009078BF"/>
    <w:rsid w:val="00907D73"/>
    <w:rsid w:val="0091041C"/>
    <w:rsid w:val="009164AB"/>
    <w:rsid w:val="00920068"/>
    <w:rsid w:val="00922DB2"/>
    <w:rsid w:val="0092359F"/>
    <w:rsid w:val="0092527C"/>
    <w:rsid w:val="00927F72"/>
    <w:rsid w:val="009300BA"/>
    <w:rsid w:val="009300E1"/>
    <w:rsid w:val="0093043F"/>
    <w:rsid w:val="00930C8A"/>
    <w:rsid w:val="00935513"/>
    <w:rsid w:val="00937003"/>
    <w:rsid w:val="00940A64"/>
    <w:rsid w:val="009418F9"/>
    <w:rsid w:val="00941E13"/>
    <w:rsid w:val="00942811"/>
    <w:rsid w:val="00947E2A"/>
    <w:rsid w:val="00951EC4"/>
    <w:rsid w:val="0095323D"/>
    <w:rsid w:val="00953716"/>
    <w:rsid w:val="00954BAE"/>
    <w:rsid w:val="009557B8"/>
    <w:rsid w:val="00962AFC"/>
    <w:rsid w:val="00962EE7"/>
    <w:rsid w:val="00963275"/>
    <w:rsid w:val="00963F5B"/>
    <w:rsid w:val="00967CD8"/>
    <w:rsid w:val="00971D28"/>
    <w:rsid w:val="00980913"/>
    <w:rsid w:val="0098095A"/>
    <w:rsid w:val="00983434"/>
    <w:rsid w:val="00984E4C"/>
    <w:rsid w:val="00990F4E"/>
    <w:rsid w:val="00992D54"/>
    <w:rsid w:val="0099393A"/>
    <w:rsid w:val="00994436"/>
    <w:rsid w:val="00996CB7"/>
    <w:rsid w:val="00997449"/>
    <w:rsid w:val="009A36FB"/>
    <w:rsid w:val="009A45DD"/>
    <w:rsid w:val="009A46D1"/>
    <w:rsid w:val="009B0429"/>
    <w:rsid w:val="009B0A91"/>
    <w:rsid w:val="009B1CA4"/>
    <w:rsid w:val="009B3C09"/>
    <w:rsid w:val="009C0CC6"/>
    <w:rsid w:val="009C3BD7"/>
    <w:rsid w:val="009C4548"/>
    <w:rsid w:val="009C4D79"/>
    <w:rsid w:val="009D1182"/>
    <w:rsid w:val="009D1A1A"/>
    <w:rsid w:val="009D1A26"/>
    <w:rsid w:val="009D4A8D"/>
    <w:rsid w:val="009D5358"/>
    <w:rsid w:val="009D5A5B"/>
    <w:rsid w:val="009E2165"/>
    <w:rsid w:val="009E2BDA"/>
    <w:rsid w:val="009E359C"/>
    <w:rsid w:val="009E6B63"/>
    <w:rsid w:val="009F04C9"/>
    <w:rsid w:val="009F2242"/>
    <w:rsid w:val="009F4F99"/>
    <w:rsid w:val="00A00A8F"/>
    <w:rsid w:val="00A04575"/>
    <w:rsid w:val="00A04579"/>
    <w:rsid w:val="00A071C2"/>
    <w:rsid w:val="00A109D0"/>
    <w:rsid w:val="00A1526A"/>
    <w:rsid w:val="00A17635"/>
    <w:rsid w:val="00A23E6C"/>
    <w:rsid w:val="00A24203"/>
    <w:rsid w:val="00A24793"/>
    <w:rsid w:val="00A26788"/>
    <w:rsid w:val="00A316BD"/>
    <w:rsid w:val="00A32146"/>
    <w:rsid w:val="00A34568"/>
    <w:rsid w:val="00A34C01"/>
    <w:rsid w:val="00A36AA8"/>
    <w:rsid w:val="00A37C85"/>
    <w:rsid w:val="00A4056B"/>
    <w:rsid w:val="00A4401D"/>
    <w:rsid w:val="00A45841"/>
    <w:rsid w:val="00A47019"/>
    <w:rsid w:val="00A47C32"/>
    <w:rsid w:val="00A47E63"/>
    <w:rsid w:val="00A51D1D"/>
    <w:rsid w:val="00A526BC"/>
    <w:rsid w:val="00A5351F"/>
    <w:rsid w:val="00A54E2B"/>
    <w:rsid w:val="00A555B5"/>
    <w:rsid w:val="00A5577B"/>
    <w:rsid w:val="00A572AB"/>
    <w:rsid w:val="00A62240"/>
    <w:rsid w:val="00A62DB2"/>
    <w:rsid w:val="00A642F0"/>
    <w:rsid w:val="00A73005"/>
    <w:rsid w:val="00A74BD9"/>
    <w:rsid w:val="00A80065"/>
    <w:rsid w:val="00A848E6"/>
    <w:rsid w:val="00A93280"/>
    <w:rsid w:val="00A94739"/>
    <w:rsid w:val="00A94F8B"/>
    <w:rsid w:val="00AA4969"/>
    <w:rsid w:val="00AA596B"/>
    <w:rsid w:val="00AA696E"/>
    <w:rsid w:val="00AA69A6"/>
    <w:rsid w:val="00AB0D92"/>
    <w:rsid w:val="00AB14BC"/>
    <w:rsid w:val="00AB201A"/>
    <w:rsid w:val="00AB25F9"/>
    <w:rsid w:val="00AB5494"/>
    <w:rsid w:val="00AB64CC"/>
    <w:rsid w:val="00AB7130"/>
    <w:rsid w:val="00AB7404"/>
    <w:rsid w:val="00AC2F61"/>
    <w:rsid w:val="00AC488C"/>
    <w:rsid w:val="00AC7522"/>
    <w:rsid w:val="00AD184F"/>
    <w:rsid w:val="00AD5692"/>
    <w:rsid w:val="00AE0042"/>
    <w:rsid w:val="00AE1CC0"/>
    <w:rsid w:val="00AE25D6"/>
    <w:rsid w:val="00AE26FC"/>
    <w:rsid w:val="00AE4087"/>
    <w:rsid w:val="00AE6BAD"/>
    <w:rsid w:val="00AF0079"/>
    <w:rsid w:val="00AF2F6B"/>
    <w:rsid w:val="00AF3042"/>
    <w:rsid w:val="00AF31B1"/>
    <w:rsid w:val="00AF50DC"/>
    <w:rsid w:val="00AF655A"/>
    <w:rsid w:val="00B005E7"/>
    <w:rsid w:val="00B044B2"/>
    <w:rsid w:val="00B10E17"/>
    <w:rsid w:val="00B11E29"/>
    <w:rsid w:val="00B14160"/>
    <w:rsid w:val="00B1733C"/>
    <w:rsid w:val="00B2175B"/>
    <w:rsid w:val="00B22A9F"/>
    <w:rsid w:val="00B23751"/>
    <w:rsid w:val="00B2430D"/>
    <w:rsid w:val="00B25160"/>
    <w:rsid w:val="00B26297"/>
    <w:rsid w:val="00B26F45"/>
    <w:rsid w:val="00B27604"/>
    <w:rsid w:val="00B3144B"/>
    <w:rsid w:val="00B364E8"/>
    <w:rsid w:val="00B36B02"/>
    <w:rsid w:val="00B3749B"/>
    <w:rsid w:val="00B40589"/>
    <w:rsid w:val="00B4226E"/>
    <w:rsid w:val="00B506CE"/>
    <w:rsid w:val="00B514F7"/>
    <w:rsid w:val="00B523A9"/>
    <w:rsid w:val="00B52F78"/>
    <w:rsid w:val="00B531B0"/>
    <w:rsid w:val="00B57911"/>
    <w:rsid w:val="00B600A4"/>
    <w:rsid w:val="00B6183D"/>
    <w:rsid w:val="00B7256E"/>
    <w:rsid w:val="00B73C2C"/>
    <w:rsid w:val="00B7443F"/>
    <w:rsid w:val="00B76073"/>
    <w:rsid w:val="00B7611A"/>
    <w:rsid w:val="00B76289"/>
    <w:rsid w:val="00B76B63"/>
    <w:rsid w:val="00B774A5"/>
    <w:rsid w:val="00B86F8B"/>
    <w:rsid w:val="00B87BDF"/>
    <w:rsid w:val="00B87D02"/>
    <w:rsid w:val="00B909C1"/>
    <w:rsid w:val="00B9309D"/>
    <w:rsid w:val="00B9478E"/>
    <w:rsid w:val="00B95013"/>
    <w:rsid w:val="00B95F2C"/>
    <w:rsid w:val="00BA03E0"/>
    <w:rsid w:val="00BA27AD"/>
    <w:rsid w:val="00BA2F1A"/>
    <w:rsid w:val="00BA447A"/>
    <w:rsid w:val="00BA5A1F"/>
    <w:rsid w:val="00BA61D7"/>
    <w:rsid w:val="00BB0786"/>
    <w:rsid w:val="00BB5D3D"/>
    <w:rsid w:val="00BB5E54"/>
    <w:rsid w:val="00BC0697"/>
    <w:rsid w:val="00BC0AD1"/>
    <w:rsid w:val="00BC30DC"/>
    <w:rsid w:val="00BC3D86"/>
    <w:rsid w:val="00BC5321"/>
    <w:rsid w:val="00BD1405"/>
    <w:rsid w:val="00BD23D3"/>
    <w:rsid w:val="00BD5D32"/>
    <w:rsid w:val="00BD7A8B"/>
    <w:rsid w:val="00BE1110"/>
    <w:rsid w:val="00BE2938"/>
    <w:rsid w:val="00BE2A6B"/>
    <w:rsid w:val="00BE2CD1"/>
    <w:rsid w:val="00BE381D"/>
    <w:rsid w:val="00BE61E1"/>
    <w:rsid w:val="00BE72A8"/>
    <w:rsid w:val="00BF39BB"/>
    <w:rsid w:val="00BF4203"/>
    <w:rsid w:val="00C01081"/>
    <w:rsid w:val="00C013AE"/>
    <w:rsid w:val="00C029D5"/>
    <w:rsid w:val="00C05C33"/>
    <w:rsid w:val="00C1089E"/>
    <w:rsid w:val="00C1200C"/>
    <w:rsid w:val="00C12975"/>
    <w:rsid w:val="00C13639"/>
    <w:rsid w:val="00C14AEB"/>
    <w:rsid w:val="00C1626F"/>
    <w:rsid w:val="00C16FAA"/>
    <w:rsid w:val="00C17103"/>
    <w:rsid w:val="00C20DDB"/>
    <w:rsid w:val="00C226C4"/>
    <w:rsid w:val="00C2353B"/>
    <w:rsid w:val="00C2634E"/>
    <w:rsid w:val="00C27FEC"/>
    <w:rsid w:val="00C327E0"/>
    <w:rsid w:val="00C328EF"/>
    <w:rsid w:val="00C32FAE"/>
    <w:rsid w:val="00C33D36"/>
    <w:rsid w:val="00C340E9"/>
    <w:rsid w:val="00C34F53"/>
    <w:rsid w:val="00C35DA0"/>
    <w:rsid w:val="00C37B61"/>
    <w:rsid w:val="00C449D4"/>
    <w:rsid w:val="00C4516B"/>
    <w:rsid w:val="00C51B79"/>
    <w:rsid w:val="00C56075"/>
    <w:rsid w:val="00C56CB4"/>
    <w:rsid w:val="00C56D90"/>
    <w:rsid w:val="00C61206"/>
    <w:rsid w:val="00C64063"/>
    <w:rsid w:val="00C644FC"/>
    <w:rsid w:val="00C64CFA"/>
    <w:rsid w:val="00C67D54"/>
    <w:rsid w:val="00C7495F"/>
    <w:rsid w:val="00C7509C"/>
    <w:rsid w:val="00C8403E"/>
    <w:rsid w:val="00C84512"/>
    <w:rsid w:val="00C8469F"/>
    <w:rsid w:val="00C84D91"/>
    <w:rsid w:val="00C863EF"/>
    <w:rsid w:val="00C86704"/>
    <w:rsid w:val="00C877D6"/>
    <w:rsid w:val="00C910C8"/>
    <w:rsid w:val="00C921E0"/>
    <w:rsid w:val="00C925C0"/>
    <w:rsid w:val="00C9347F"/>
    <w:rsid w:val="00C9595E"/>
    <w:rsid w:val="00CA0431"/>
    <w:rsid w:val="00CA1FE8"/>
    <w:rsid w:val="00CA337C"/>
    <w:rsid w:val="00CA34AB"/>
    <w:rsid w:val="00CA6CDD"/>
    <w:rsid w:val="00CA71D0"/>
    <w:rsid w:val="00CB4C7E"/>
    <w:rsid w:val="00CB541D"/>
    <w:rsid w:val="00CB5D20"/>
    <w:rsid w:val="00CC0FC8"/>
    <w:rsid w:val="00CD4355"/>
    <w:rsid w:val="00CD5150"/>
    <w:rsid w:val="00CD7287"/>
    <w:rsid w:val="00CD7C8A"/>
    <w:rsid w:val="00CE062C"/>
    <w:rsid w:val="00CE2C1E"/>
    <w:rsid w:val="00CE53A9"/>
    <w:rsid w:val="00CE5FE5"/>
    <w:rsid w:val="00CE7924"/>
    <w:rsid w:val="00CF395D"/>
    <w:rsid w:val="00CF7B16"/>
    <w:rsid w:val="00D0262B"/>
    <w:rsid w:val="00D030F2"/>
    <w:rsid w:val="00D07586"/>
    <w:rsid w:val="00D07824"/>
    <w:rsid w:val="00D12473"/>
    <w:rsid w:val="00D134A3"/>
    <w:rsid w:val="00D13DA8"/>
    <w:rsid w:val="00D20413"/>
    <w:rsid w:val="00D22503"/>
    <w:rsid w:val="00D2731C"/>
    <w:rsid w:val="00D31B98"/>
    <w:rsid w:val="00D3239C"/>
    <w:rsid w:val="00D3292F"/>
    <w:rsid w:val="00D3314F"/>
    <w:rsid w:val="00D34C1B"/>
    <w:rsid w:val="00D42150"/>
    <w:rsid w:val="00D4280D"/>
    <w:rsid w:val="00D43C9D"/>
    <w:rsid w:val="00D43FC7"/>
    <w:rsid w:val="00D50682"/>
    <w:rsid w:val="00D506C3"/>
    <w:rsid w:val="00D52934"/>
    <w:rsid w:val="00D53579"/>
    <w:rsid w:val="00D6126C"/>
    <w:rsid w:val="00D61813"/>
    <w:rsid w:val="00D64CD8"/>
    <w:rsid w:val="00D66A57"/>
    <w:rsid w:val="00D66FAC"/>
    <w:rsid w:val="00D679CD"/>
    <w:rsid w:val="00D75724"/>
    <w:rsid w:val="00D7778C"/>
    <w:rsid w:val="00D81CCC"/>
    <w:rsid w:val="00D855F8"/>
    <w:rsid w:val="00D85A44"/>
    <w:rsid w:val="00D86EAA"/>
    <w:rsid w:val="00D87FD8"/>
    <w:rsid w:val="00D9115D"/>
    <w:rsid w:val="00D92E15"/>
    <w:rsid w:val="00D935F0"/>
    <w:rsid w:val="00D935FB"/>
    <w:rsid w:val="00D93ED2"/>
    <w:rsid w:val="00D96D2E"/>
    <w:rsid w:val="00D973CD"/>
    <w:rsid w:val="00D9757D"/>
    <w:rsid w:val="00DA1140"/>
    <w:rsid w:val="00DA1D67"/>
    <w:rsid w:val="00DA2658"/>
    <w:rsid w:val="00DA5855"/>
    <w:rsid w:val="00DB0CD6"/>
    <w:rsid w:val="00DB2174"/>
    <w:rsid w:val="00DB3199"/>
    <w:rsid w:val="00DB490F"/>
    <w:rsid w:val="00DB4A05"/>
    <w:rsid w:val="00DB61EC"/>
    <w:rsid w:val="00DB6207"/>
    <w:rsid w:val="00DC21BA"/>
    <w:rsid w:val="00DD0EDA"/>
    <w:rsid w:val="00DD4BC5"/>
    <w:rsid w:val="00DD5EF3"/>
    <w:rsid w:val="00DD7AD3"/>
    <w:rsid w:val="00DE4461"/>
    <w:rsid w:val="00DE4B5E"/>
    <w:rsid w:val="00DE4D8C"/>
    <w:rsid w:val="00DE64C0"/>
    <w:rsid w:val="00DF437E"/>
    <w:rsid w:val="00DF67B5"/>
    <w:rsid w:val="00DF6C12"/>
    <w:rsid w:val="00DF7A56"/>
    <w:rsid w:val="00E01871"/>
    <w:rsid w:val="00E01D11"/>
    <w:rsid w:val="00E02D45"/>
    <w:rsid w:val="00E04329"/>
    <w:rsid w:val="00E05533"/>
    <w:rsid w:val="00E07517"/>
    <w:rsid w:val="00E07899"/>
    <w:rsid w:val="00E07B0C"/>
    <w:rsid w:val="00E11528"/>
    <w:rsid w:val="00E123C3"/>
    <w:rsid w:val="00E13150"/>
    <w:rsid w:val="00E20039"/>
    <w:rsid w:val="00E2295F"/>
    <w:rsid w:val="00E23C3E"/>
    <w:rsid w:val="00E24CB2"/>
    <w:rsid w:val="00E24EF8"/>
    <w:rsid w:val="00E25255"/>
    <w:rsid w:val="00E257EE"/>
    <w:rsid w:val="00E263DE"/>
    <w:rsid w:val="00E26CC0"/>
    <w:rsid w:val="00E3018A"/>
    <w:rsid w:val="00E3279F"/>
    <w:rsid w:val="00E4056F"/>
    <w:rsid w:val="00E40C87"/>
    <w:rsid w:val="00E42545"/>
    <w:rsid w:val="00E461E5"/>
    <w:rsid w:val="00E4642E"/>
    <w:rsid w:val="00E469C1"/>
    <w:rsid w:val="00E46BF6"/>
    <w:rsid w:val="00E5356B"/>
    <w:rsid w:val="00E56D1E"/>
    <w:rsid w:val="00E63811"/>
    <w:rsid w:val="00E6395E"/>
    <w:rsid w:val="00E67CF5"/>
    <w:rsid w:val="00E70B95"/>
    <w:rsid w:val="00E7271C"/>
    <w:rsid w:val="00E77BD5"/>
    <w:rsid w:val="00E8060E"/>
    <w:rsid w:val="00E81758"/>
    <w:rsid w:val="00E8337C"/>
    <w:rsid w:val="00E85686"/>
    <w:rsid w:val="00E85C7F"/>
    <w:rsid w:val="00E87274"/>
    <w:rsid w:val="00E90A56"/>
    <w:rsid w:val="00E9475B"/>
    <w:rsid w:val="00E952E7"/>
    <w:rsid w:val="00E95A1D"/>
    <w:rsid w:val="00E95E6C"/>
    <w:rsid w:val="00EA155B"/>
    <w:rsid w:val="00EA2EA6"/>
    <w:rsid w:val="00EA39F0"/>
    <w:rsid w:val="00EA76A4"/>
    <w:rsid w:val="00EC3106"/>
    <w:rsid w:val="00EC3EAD"/>
    <w:rsid w:val="00EC7917"/>
    <w:rsid w:val="00ED12AD"/>
    <w:rsid w:val="00ED28DE"/>
    <w:rsid w:val="00ED505E"/>
    <w:rsid w:val="00ED5A06"/>
    <w:rsid w:val="00EE1DA3"/>
    <w:rsid w:val="00EE2156"/>
    <w:rsid w:val="00EE3F69"/>
    <w:rsid w:val="00EE4430"/>
    <w:rsid w:val="00EE4C84"/>
    <w:rsid w:val="00EE5AE8"/>
    <w:rsid w:val="00EE6B6D"/>
    <w:rsid w:val="00EE72B3"/>
    <w:rsid w:val="00EF0BBF"/>
    <w:rsid w:val="00EF416D"/>
    <w:rsid w:val="00EF6222"/>
    <w:rsid w:val="00EF64CF"/>
    <w:rsid w:val="00EF784D"/>
    <w:rsid w:val="00F041F1"/>
    <w:rsid w:val="00F044E7"/>
    <w:rsid w:val="00F066B5"/>
    <w:rsid w:val="00F118F4"/>
    <w:rsid w:val="00F16B5C"/>
    <w:rsid w:val="00F1754F"/>
    <w:rsid w:val="00F210DF"/>
    <w:rsid w:val="00F2128C"/>
    <w:rsid w:val="00F22699"/>
    <w:rsid w:val="00F230A7"/>
    <w:rsid w:val="00F24DBC"/>
    <w:rsid w:val="00F25EB2"/>
    <w:rsid w:val="00F26BCA"/>
    <w:rsid w:val="00F30958"/>
    <w:rsid w:val="00F31D01"/>
    <w:rsid w:val="00F328C4"/>
    <w:rsid w:val="00F32BD8"/>
    <w:rsid w:val="00F33562"/>
    <w:rsid w:val="00F339CD"/>
    <w:rsid w:val="00F41581"/>
    <w:rsid w:val="00F46B79"/>
    <w:rsid w:val="00F47CCE"/>
    <w:rsid w:val="00F56B9F"/>
    <w:rsid w:val="00F570F5"/>
    <w:rsid w:val="00F60944"/>
    <w:rsid w:val="00F61A36"/>
    <w:rsid w:val="00F62B21"/>
    <w:rsid w:val="00F66A9D"/>
    <w:rsid w:val="00F73CC6"/>
    <w:rsid w:val="00F81636"/>
    <w:rsid w:val="00F8169E"/>
    <w:rsid w:val="00F83041"/>
    <w:rsid w:val="00F83528"/>
    <w:rsid w:val="00F8712A"/>
    <w:rsid w:val="00F8791B"/>
    <w:rsid w:val="00F967C1"/>
    <w:rsid w:val="00F96FB7"/>
    <w:rsid w:val="00F9737C"/>
    <w:rsid w:val="00F978C1"/>
    <w:rsid w:val="00FA0E78"/>
    <w:rsid w:val="00FA0FD8"/>
    <w:rsid w:val="00FA4F0E"/>
    <w:rsid w:val="00FA5385"/>
    <w:rsid w:val="00FA6737"/>
    <w:rsid w:val="00FA7B16"/>
    <w:rsid w:val="00FB0CF4"/>
    <w:rsid w:val="00FB2BFE"/>
    <w:rsid w:val="00FB3201"/>
    <w:rsid w:val="00FB734C"/>
    <w:rsid w:val="00FC081B"/>
    <w:rsid w:val="00FC53EF"/>
    <w:rsid w:val="00FD6174"/>
    <w:rsid w:val="00FE13B9"/>
    <w:rsid w:val="00FE1C76"/>
    <w:rsid w:val="00FE1CE4"/>
    <w:rsid w:val="00FE3458"/>
    <w:rsid w:val="00FE49C0"/>
    <w:rsid w:val="00FE53C8"/>
    <w:rsid w:val="00FE7D8C"/>
    <w:rsid w:val="00FF0484"/>
    <w:rsid w:val="00FF2862"/>
    <w:rsid w:val="00FF4867"/>
    <w:rsid w:val="00FF4F4E"/>
    <w:rsid w:val="20524FA6"/>
    <w:rsid w:val="2FC06602"/>
    <w:rsid w:val="78D53A90"/>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CD5964"/>
  <w15:docId w15:val="{3164919B-5230-4758-B98C-A687A9495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86F55"/>
    <w:rPr>
      <w:sz w:val="24"/>
      <w:szCs w:val="24"/>
      <w:lang w:val="fr-CA" w:eastAsia="fr-FR"/>
    </w:rPr>
  </w:style>
  <w:style w:type="paragraph" w:styleId="Heading1">
    <w:name w:val="heading 1"/>
    <w:basedOn w:val="Normal"/>
    <w:next w:val="Normal"/>
    <w:qFormat/>
    <w:rsid w:val="00814BA1"/>
    <w:pPr>
      <w:keepNext/>
      <w:numPr>
        <w:numId w:val="1"/>
      </w:numPr>
      <w:outlineLvl w:val="0"/>
    </w:pPr>
    <w:rPr>
      <w:rFonts w:ascii="Arial" w:hAnsi="Arial" w:cs="Arial"/>
      <w:sz w:val="32"/>
      <w:lang w:val="en-CA"/>
    </w:rPr>
  </w:style>
  <w:style w:type="paragraph" w:styleId="Heading2">
    <w:name w:val="heading 2"/>
    <w:basedOn w:val="Normal"/>
    <w:next w:val="Normal"/>
    <w:qFormat/>
    <w:rsid w:val="00380603"/>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qFormat/>
    <w:rsid w:val="00380603"/>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rsid w:val="00597526"/>
    <w:pPr>
      <w:keepNext/>
      <w:numPr>
        <w:ilvl w:val="3"/>
        <w:numId w:val="1"/>
      </w:numPr>
      <w:spacing w:before="240" w:after="60"/>
      <w:outlineLvl w:val="3"/>
    </w:pPr>
    <w:rPr>
      <w:b/>
      <w:bCs/>
      <w:sz w:val="28"/>
      <w:szCs w:val="28"/>
    </w:rPr>
  </w:style>
  <w:style w:type="paragraph" w:styleId="Heading5">
    <w:name w:val="heading 5"/>
    <w:basedOn w:val="Normal"/>
    <w:next w:val="Normal"/>
    <w:qFormat/>
    <w:rsid w:val="00597526"/>
    <w:pPr>
      <w:numPr>
        <w:ilvl w:val="4"/>
        <w:numId w:val="1"/>
      </w:numPr>
      <w:spacing w:before="240" w:after="60"/>
      <w:outlineLvl w:val="4"/>
    </w:pPr>
    <w:rPr>
      <w:b/>
      <w:bCs/>
      <w:i/>
      <w:iCs/>
      <w:sz w:val="26"/>
      <w:szCs w:val="26"/>
    </w:rPr>
  </w:style>
  <w:style w:type="paragraph" w:styleId="Heading6">
    <w:name w:val="heading 6"/>
    <w:basedOn w:val="Normal"/>
    <w:next w:val="Normal"/>
    <w:qFormat/>
    <w:rsid w:val="00597526"/>
    <w:pPr>
      <w:numPr>
        <w:ilvl w:val="5"/>
        <w:numId w:val="1"/>
      </w:numPr>
      <w:spacing w:before="240" w:after="60"/>
      <w:outlineLvl w:val="5"/>
    </w:pPr>
    <w:rPr>
      <w:b/>
      <w:bCs/>
      <w:sz w:val="22"/>
      <w:szCs w:val="22"/>
    </w:rPr>
  </w:style>
  <w:style w:type="paragraph" w:styleId="Heading7">
    <w:name w:val="heading 7"/>
    <w:basedOn w:val="Normal"/>
    <w:next w:val="Normal"/>
    <w:qFormat/>
    <w:rsid w:val="00597526"/>
    <w:pPr>
      <w:numPr>
        <w:ilvl w:val="6"/>
        <w:numId w:val="1"/>
      </w:numPr>
      <w:spacing w:before="240" w:after="60"/>
      <w:outlineLvl w:val="6"/>
    </w:pPr>
  </w:style>
  <w:style w:type="paragraph" w:styleId="Heading8">
    <w:name w:val="heading 8"/>
    <w:basedOn w:val="Normal"/>
    <w:next w:val="Normal"/>
    <w:qFormat/>
    <w:rsid w:val="00597526"/>
    <w:pPr>
      <w:numPr>
        <w:ilvl w:val="7"/>
        <w:numId w:val="1"/>
      </w:numPr>
      <w:spacing w:before="240" w:after="60"/>
      <w:outlineLvl w:val="7"/>
    </w:pPr>
    <w:rPr>
      <w:i/>
      <w:iCs/>
    </w:rPr>
  </w:style>
  <w:style w:type="paragraph" w:styleId="Heading9">
    <w:name w:val="heading 9"/>
    <w:basedOn w:val="Normal"/>
    <w:next w:val="Normal"/>
    <w:qFormat/>
    <w:rsid w:val="00597526"/>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86F55"/>
    <w:rPr>
      <w:rFonts w:ascii="Arial" w:hAnsi="Arial" w:cs="Arial"/>
      <w:sz w:val="22"/>
    </w:rPr>
  </w:style>
  <w:style w:type="paragraph" w:styleId="Header">
    <w:name w:val="header"/>
    <w:basedOn w:val="Normal"/>
    <w:rsid w:val="00086F55"/>
    <w:pPr>
      <w:tabs>
        <w:tab w:val="center" w:pos="4703"/>
        <w:tab w:val="right" w:pos="9406"/>
      </w:tabs>
    </w:pPr>
  </w:style>
  <w:style w:type="paragraph" w:styleId="BalloonText">
    <w:name w:val="Balloon Text"/>
    <w:basedOn w:val="Normal"/>
    <w:semiHidden/>
    <w:rsid w:val="00086F55"/>
    <w:rPr>
      <w:rFonts w:ascii="Tahoma" w:hAnsi="Tahoma" w:cs="Tahoma"/>
      <w:sz w:val="16"/>
      <w:szCs w:val="16"/>
    </w:rPr>
  </w:style>
  <w:style w:type="character" w:styleId="CommentReference">
    <w:name w:val="annotation reference"/>
    <w:basedOn w:val="DefaultParagraphFont"/>
    <w:semiHidden/>
    <w:rsid w:val="00086F55"/>
    <w:rPr>
      <w:sz w:val="16"/>
      <w:szCs w:val="16"/>
    </w:rPr>
  </w:style>
  <w:style w:type="paragraph" w:styleId="CommentText">
    <w:name w:val="annotation text"/>
    <w:basedOn w:val="Normal"/>
    <w:semiHidden/>
    <w:rsid w:val="00086F55"/>
    <w:rPr>
      <w:sz w:val="20"/>
      <w:szCs w:val="20"/>
    </w:rPr>
  </w:style>
  <w:style w:type="paragraph" w:styleId="CommentSubject">
    <w:name w:val="annotation subject"/>
    <w:basedOn w:val="CommentText"/>
    <w:next w:val="CommentText"/>
    <w:semiHidden/>
    <w:rsid w:val="00086F55"/>
    <w:rPr>
      <w:b/>
      <w:bCs/>
    </w:rPr>
  </w:style>
  <w:style w:type="character" w:styleId="Hyperlink">
    <w:name w:val="Hyperlink"/>
    <w:basedOn w:val="DefaultParagraphFont"/>
    <w:rsid w:val="00086F55"/>
    <w:rPr>
      <w:color w:val="0000FF"/>
      <w:u w:val="single"/>
    </w:rPr>
  </w:style>
  <w:style w:type="character" w:styleId="Strong">
    <w:name w:val="Strong"/>
    <w:basedOn w:val="DefaultParagraphFont"/>
    <w:uiPriority w:val="22"/>
    <w:qFormat/>
    <w:rsid w:val="00086F55"/>
    <w:rPr>
      <w:b/>
      <w:bCs/>
    </w:rPr>
  </w:style>
  <w:style w:type="character" w:styleId="Emphasis">
    <w:name w:val="Emphasis"/>
    <w:basedOn w:val="DefaultParagraphFont"/>
    <w:qFormat/>
    <w:rsid w:val="00086F55"/>
    <w:rPr>
      <w:i/>
      <w:iCs/>
    </w:rPr>
  </w:style>
  <w:style w:type="paragraph" w:styleId="Footer">
    <w:name w:val="footer"/>
    <w:basedOn w:val="Normal"/>
    <w:rsid w:val="00086F55"/>
    <w:pPr>
      <w:tabs>
        <w:tab w:val="center" w:pos="4703"/>
        <w:tab w:val="right" w:pos="9406"/>
      </w:tabs>
    </w:pPr>
  </w:style>
  <w:style w:type="paragraph" w:styleId="NormalWeb">
    <w:name w:val="Normal (Web)"/>
    <w:basedOn w:val="Normal"/>
    <w:uiPriority w:val="99"/>
    <w:rsid w:val="00395FCD"/>
    <w:pPr>
      <w:spacing w:before="240" w:after="240" w:line="336" w:lineRule="auto"/>
    </w:pPr>
    <w:rPr>
      <w:rFonts w:ascii="Arial" w:hAnsi="Arial" w:cs="Arial"/>
      <w:color w:val="000000"/>
      <w:lang w:eastAsia="fr-CA"/>
    </w:rPr>
  </w:style>
  <w:style w:type="paragraph" w:styleId="TOC1">
    <w:name w:val="toc 1"/>
    <w:basedOn w:val="Normal"/>
    <w:next w:val="Normal"/>
    <w:autoRedefine/>
    <w:uiPriority w:val="39"/>
    <w:rsid w:val="00380603"/>
    <w:rPr>
      <w:noProof/>
      <w:lang w:val="en-CA" w:eastAsia="en-US"/>
    </w:rPr>
  </w:style>
  <w:style w:type="paragraph" w:styleId="TOC2">
    <w:name w:val="toc 2"/>
    <w:basedOn w:val="Normal"/>
    <w:next w:val="Normal"/>
    <w:autoRedefine/>
    <w:uiPriority w:val="39"/>
    <w:rsid w:val="00380603"/>
    <w:pPr>
      <w:ind w:left="240"/>
    </w:pPr>
    <w:rPr>
      <w:noProof/>
      <w:lang w:val="en-CA" w:eastAsia="en-US"/>
    </w:rPr>
  </w:style>
  <w:style w:type="paragraph" w:styleId="TOC3">
    <w:name w:val="toc 3"/>
    <w:basedOn w:val="Normal"/>
    <w:next w:val="Normal"/>
    <w:autoRedefine/>
    <w:uiPriority w:val="39"/>
    <w:rsid w:val="00380603"/>
    <w:pPr>
      <w:ind w:left="480"/>
    </w:pPr>
    <w:rPr>
      <w:noProof/>
      <w:lang w:val="en-CA" w:eastAsia="en-US"/>
    </w:rPr>
  </w:style>
  <w:style w:type="character" w:styleId="FollowedHyperlink">
    <w:name w:val="FollowedHyperlink"/>
    <w:basedOn w:val="DefaultParagraphFont"/>
    <w:rsid w:val="001643EC"/>
    <w:rPr>
      <w:color w:val="800080"/>
      <w:u w:val="single"/>
    </w:rPr>
  </w:style>
  <w:style w:type="paragraph" w:styleId="DocumentMap">
    <w:name w:val="Document Map"/>
    <w:basedOn w:val="Normal"/>
    <w:link w:val="DocumentMapChar"/>
    <w:rsid w:val="004C58F1"/>
    <w:rPr>
      <w:rFonts w:ascii="Tahoma" w:hAnsi="Tahoma" w:cs="Tahoma"/>
      <w:sz w:val="16"/>
      <w:szCs w:val="16"/>
    </w:rPr>
  </w:style>
  <w:style w:type="character" w:customStyle="1" w:styleId="DocumentMapChar">
    <w:name w:val="Document Map Char"/>
    <w:basedOn w:val="DefaultParagraphFont"/>
    <w:link w:val="DocumentMap"/>
    <w:rsid w:val="004C58F1"/>
    <w:rPr>
      <w:rFonts w:ascii="Tahoma" w:hAnsi="Tahoma" w:cs="Tahoma"/>
      <w:sz w:val="16"/>
      <w:szCs w:val="16"/>
      <w:lang w:val="fr-CA" w:eastAsia="fr-FR"/>
    </w:rPr>
  </w:style>
  <w:style w:type="paragraph" w:styleId="Revision">
    <w:name w:val="Revision"/>
    <w:hidden/>
    <w:uiPriority w:val="99"/>
    <w:semiHidden/>
    <w:rsid w:val="00005ED5"/>
    <w:rPr>
      <w:sz w:val="24"/>
      <w:szCs w:val="24"/>
      <w:lang w:val="fr-CA" w:eastAsia="fr-FR"/>
    </w:rPr>
  </w:style>
  <w:style w:type="paragraph" w:styleId="ListBullet">
    <w:name w:val="List Bullet"/>
    <w:basedOn w:val="Normal"/>
    <w:rsid w:val="00D030F2"/>
    <w:pPr>
      <w:numPr>
        <w:numId w:val="2"/>
      </w:numPr>
      <w:contextualSpacing/>
    </w:pPr>
  </w:style>
  <w:style w:type="paragraph" w:styleId="ListParagraph">
    <w:name w:val="List Paragraph"/>
    <w:basedOn w:val="Normal"/>
    <w:uiPriority w:val="34"/>
    <w:qFormat/>
    <w:rsid w:val="00EC3EAD"/>
    <w:pPr>
      <w:ind w:left="720"/>
      <w:contextualSpacing/>
    </w:pPr>
  </w:style>
  <w:style w:type="paragraph" w:customStyle="1" w:styleId="Default">
    <w:name w:val="Default"/>
    <w:rsid w:val="00814BA1"/>
    <w:pPr>
      <w:autoSpaceDE w:val="0"/>
      <w:autoSpaceDN w:val="0"/>
      <w:adjustRightInd w:val="0"/>
    </w:pPr>
    <w:rPr>
      <w:rFonts w:ascii="APHont" w:hAnsi="APHont" w:cs="APHont"/>
      <w:color w:val="000000"/>
      <w:sz w:val="24"/>
      <w:szCs w:val="24"/>
      <w:lang w:eastAsia="en-US"/>
    </w:rPr>
  </w:style>
  <w:style w:type="character" w:styleId="UnresolvedMention">
    <w:name w:val="Unresolved Mention"/>
    <w:basedOn w:val="DefaultParagraphFont"/>
    <w:uiPriority w:val="99"/>
    <w:semiHidden/>
    <w:unhideWhenUsed/>
    <w:rsid w:val="00EE4C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79610">
      <w:bodyDiv w:val="1"/>
      <w:marLeft w:val="0"/>
      <w:marRight w:val="0"/>
      <w:marTop w:val="0"/>
      <w:marBottom w:val="0"/>
      <w:divBdr>
        <w:top w:val="none" w:sz="0" w:space="0" w:color="auto"/>
        <w:left w:val="none" w:sz="0" w:space="0" w:color="auto"/>
        <w:bottom w:val="none" w:sz="0" w:space="0" w:color="auto"/>
        <w:right w:val="none" w:sz="0" w:space="0" w:color="auto"/>
      </w:divBdr>
    </w:div>
    <w:div w:id="63526727">
      <w:bodyDiv w:val="1"/>
      <w:marLeft w:val="0"/>
      <w:marRight w:val="0"/>
      <w:marTop w:val="0"/>
      <w:marBottom w:val="0"/>
      <w:divBdr>
        <w:top w:val="none" w:sz="0" w:space="0" w:color="auto"/>
        <w:left w:val="none" w:sz="0" w:space="0" w:color="auto"/>
        <w:bottom w:val="none" w:sz="0" w:space="0" w:color="auto"/>
        <w:right w:val="none" w:sz="0" w:space="0" w:color="auto"/>
      </w:divBdr>
    </w:div>
    <w:div w:id="129442140">
      <w:bodyDiv w:val="1"/>
      <w:marLeft w:val="0"/>
      <w:marRight w:val="0"/>
      <w:marTop w:val="0"/>
      <w:marBottom w:val="0"/>
      <w:divBdr>
        <w:top w:val="none" w:sz="0" w:space="0" w:color="auto"/>
        <w:left w:val="none" w:sz="0" w:space="0" w:color="auto"/>
        <w:bottom w:val="none" w:sz="0" w:space="0" w:color="auto"/>
        <w:right w:val="none" w:sz="0" w:space="0" w:color="auto"/>
      </w:divBdr>
    </w:div>
    <w:div w:id="150604141">
      <w:bodyDiv w:val="1"/>
      <w:marLeft w:val="0"/>
      <w:marRight w:val="0"/>
      <w:marTop w:val="0"/>
      <w:marBottom w:val="0"/>
      <w:divBdr>
        <w:top w:val="none" w:sz="0" w:space="0" w:color="auto"/>
        <w:left w:val="none" w:sz="0" w:space="0" w:color="auto"/>
        <w:bottom w:val="none" w:sz="0" w:space="0" w:color="auto"/>
        <w:right w:val="none" w:sz="0" w:space="0" w:color="auto"/>
      </w:divBdr>
    </w:div>
    <w:div w:id="183859627">
      <w:bodyDiv w:val="1"/>
      <w:marLeft w:val="0"/>
      <w:marRight w:val="0"/>
      <w:marTop w:val="0"/>
      <w:marBottom w:val="0"/>
      <w:divBdr>
        <w:top w:val="none" w:sz="0" w:space="0" w:color="auto"/>
        <w:left w:val="none" w:sz="0" w:space="0" w:color="auto"/>
        <w:bottom w:val="none" w:sz="0" w:space="0" w:color="auto"/>
        <w:right w:val="none" w:sz="0" w:space="0" w:color="auto"/>
      </w:divBdr>
    </w:div>
    <w:div w:id="202325291">
      <w:bodyDiv w:val="1"/>
      <w:marLeft w:val="0"/>
      <w:marRight w:val="0"/>
      <w:marTop w:val="0"/>
      <w:marBottom w:val="0"/>
      <w:divBdr>
        <w:top w:val="none" w:sz="0" w:space="0" w:color="auto"/>
        <w:left w:val="none" w:sz="0" w:space="0" w:color="auto"/>
        <w:bottom w:val="none" w:sz="0" w:space="0" w:color="auto"/>
        <w:right w:val="none" w:sz="0" w:space="0" w:color="auto"/>
      </w:divBdr>
    </w:div>
    <w:div w:id="273751801">
      <w:bodyDiv w:val="1"/>
      <w:marLeft w:val="0"/>
      <w:marRight w:val="0"/>
      <w:marTop w:val="0"/>
      <w:marBottom w:val="0"/>
      <w:divBdr>
        <w:top w:val="none" w:sz="0" w:space="0" w:color="auto"/>
        <w:left w:val="none" w:sz="0" w:space="0" w:color="auto"/>
        <w:bottom w:val="none" w:sz="0" w:space="0" w:color="auto"/>
        <w:right w:val="none" w:sz="0" w:space="0" w:color="auto"/>
      </w:divBdr>
    </w:div>
    <w:div w:id="326330825">
      <w:bodyDiv w:val="1"/>
      <w:marLeft w:val="0"/>
      <w:marRight w:val="0"/>
      <w:marTop w:val="0"/>
      <w:marBottom w:val="0"/>
      <w:divBdr>
        <w:top w:val="none" w:sz="0" w:space="0" w:color="auto"/>
        <w:left w:val="none" w:sz="0" w:space="0" w:color="auto"/>
        <w:bottom w:val="none" w:sz="0" w:space="0" w:color="auto"/>
        <w:right w:val="none" w:sz="0" w:space="0" w:color="auto"/>
      </w:divBdr>
    </w:div>
    <w:div w:id="339161876">
      <w:bodyDiv w:val="1"/>
      <w:marLeft w:val="0"/>
      <w:marRight w:val="0"/>
      <w:marTop w:val="0"/>
      <w:marBottom w:val="0"/>
      <w:divBdr>
        <w:top w:val="none" w:sz="0" w:space="0" w:color="auto"/>
        <w:left w:val="none" w:sz="0" w:space="0" w:color="auto"/>
        <w:bottom w:val="none" w:sz="0" w:space="0" w:color="auto"/>
        <w:right w:val="none" w:sz="0" w:space="0" w:color="auto"/>
      </w:divBdr>
    </w:div>
    <w:div w:id="365834890">
      <w:bodyDiv w:val="1"/>
      <w:marLeft w:val="0"/>
      <w:marRight w:val="0"/>
      <w:marTop w:val="0"/>
      <w:marBottom w:val="0"/>
      <w:divBdr>
        <w:top w:val="none" w:sz="0" w:space="0" w:color="auto"/>
        <w:left w:val="none" w:sz="0" w:space="0" w:color="auto"/>
        <w:bottom w:val="none" w:sz="0" w:space="0" w:color="auto"/>
        <w:right w:val="none" w:sz="0" w:space="0" w:color="auto"/>
      </w:divBdr>
    </w:div>
    <w:div w:id="374935328">
      <w:bodyDiv w:val="1"/>
      <w:marLeft w:val="0"/>
      <w:marRight w:val="0"/>
      <w:marTop w:val="0"/>
      <w:marBottom w:val="0"/>
      <w:divBdr>
        <w:top w:val="none" w:sz="0" w:space="0" w:color="auto"/>
        <w:left w:val="none" w:sz="0" w:space="0" w:color="auto"/>
        <w:bottom w:val="none" w:sz="0" w:space="0" w:color="auto"/>
        <w:right w:val="none" w:sz="0" w:space="0" w:color="auto"/>
      </w:divBdr>
    </w:div>
    <w:div w:id="468280131">
      <w:bodyDiv w:val="1"/>
      <w:marLeft w:val="0"/>
      <w:marRight w:val="0"/>
      <w:marTop w:val="0"/>
      <w:marBottom w:val="0"/>
      <w:divBdr>
        <w:top w:val="none" w:sz="0" w:space="0" w:color="auto"/>
        <w:left w:val="none" w:sz="0" w:space="0" w:color="auto"/>
        <w:bottom w:val="none" w:sz="0" w:space="0" w:color="auto"/>
        <w:right w:val="none" w:sz="0" w:space="0" w:color="auto"/>
      </w:divBdr>
    </w:div>
    <w:div w:id="495654005">
      <w:bodyDiv w:val="1"/>
      <w:marLeft w:val="0"/>
      <w:marRight w:val="0"/>
      <w:marTop w:val="0"/>
      <w:marBottom w:val="0"/>
      <w:divBdr>
        <w:top w:val="none" w:sz="0" w:space="0" w:color="auto"/>
        <w:left w:val="none" w:sz="0" w:space="0" w:color="auto"/>
        <w:bottom w:val="none" w:sz="0" w:space="0" w:color="auto"/>
        <w:right w:val="none" w:sz="0" w:space="0" w:color="auto"/>
      </w:divBdr>
    </w:div>
    <w:div w:id="565843974">
      <w:bodyDiv w:val="1"/>
      <w:marLeft w:val="0"/>
      <w:marRight w:val="0"/>
      <w:marTop w:val="0"/>
      <w:marBottom w:val="0"/>
      <w:divBdr>
        <w:top w:val="none" w:sz="0" w:space="0" w:color="auto"/>
        <w:left w:val="none" w:sz="0" w:space="0" w:color="auto"/>
        <w:bottom w:val="none" w:sz="0" w:space="0" w:color="auto"/>
        <w:right w:val="none" w:sz="0" w:space="0" w:color="auto"/>
      </w:divBdr>
    </w:div>
    <w:div w:id="580064003">
      <w:bodyDiv w:val="1"/>
      <w:marLeft w:val="0"/>
      <w:marRight w:val="0"/>
      <w:marTop w:val="0"/>
      <w:marBottom w:val="0"/>
      <w:divBdr>
        <w:top w:val="none" w:sz="0" w:space="0" w:color="auto"/>
        <w:left w:val="none" w:sz="0" w:space="0" w:color="auto"/>
        <w:bottom w:val="none" w:sz="0" w:space="0" w:color="auto"/>
        <w:right w:val="none" w:sz="0" w:space="0" w:color="auto"/>
      </w:divBdr>
    </w:div>
    <w:div w:id="588854878">
      <w:bodyDiv w:val="1"/>
      <w:marLeft w:val="0"/>
      <w:marRight w:val="0"/>
      <w:marTop w:val="0"/>
      <w:marBottom w:val="0"/>
      <w:divBdr>
        <w:top w:val="none" w:sz="0" w:space="0" w:color="auto"/>
        <w:left w:val="none" w:sz="0" w:space="0" w:color="auto"/>
        <w:bottom w:val="none" w:sz="0" w:space="0" w:color="auto"/>
        <w:right w:val="none" w:sz="0" w:space="0" w:color="auto"/>
      </w:divBdr>
    </w:div>
    <w:div w:id="635985315">
      <w:bodyDiv w:val="1"/>
      <w:marLeft w:val="0"/>
      <w:marRight w:val="0"/>
      <w:marTop w:val="0"/>
      <w:marBottom w:val="0"/>
      <w:divBdr>
        <w:top w:val="none" w:sz="0" w:space="0" w:color="auto"/>
        <w:left w:val="none" w:sz="0" w:space="0" w:color="auto"/>
        <w:bottom w:val="none" w:sz="0" w:space="0" w:color="auto"/>
        <w:right w:val="none" w:sz="0" w:space="0" w:color="auto"/>
      </w:divBdr>
    </w:div>
    <w:div w:id="655256727">
      <w:bodyDiv w:val="1"/>
      <w:marLeft w:val="0"/>
      <w:marRight w:val="0"/>
      <w:marTop w:val="0"/>
      <w:marBottom w:val="0"/>
      <w:divBdr>
        <w:top w:val="none" w:sz="0" w:space="0" w:color="auto"/>
        <w:left w:val="none" w:sz="0" w:space="0" w:color="auto"/>
        <w:bottom w:val="none" w:sz="0" w:space="0" w:color="auto"/>
        <w:right w:val="none" w:sz="0" w:space="0" w:color="auto"/>
      </w:divBdr>
    </w:div>
    <w:div w:id="694431261">
      <w:bodyDiv w:val="1"/>
      <w:marLeft w:val="0"/>
      <w:marRight w:val="0"/>
      <w:marTop w:val="0"/>
      <w:marBottom w:val="0"/>
      <w:divBdr>
        <w:top w:val="none" w:sz="0" w:space="0" w:color="auto"/>
        <w:left w:val="none" w:sz="0" w:space="0" w:color="auto"/>
        <w:bottom w:val="none" w:sz="0" w:space="0" w:color="auto"/>
        <w:right w:val="none" w:sz="0" w:space="0" w:color="auto"/>
      </w:divBdr>
    </w:div>
    <w:div w:id="695077384">
      <w:bodyDiv w:val="1"/>
      <w:marLeft w:val="0"/>
      <w:marRight w:val="0"/>
      <w:marTop w:val="0"/>
      <w:marBottom w:val="0"/>
      <w:divBdr>
        <w:top w:val="none" w:sz="0" w:space="0" w:color="auto"/>
        <w:left w:val="none" w:sz="0" w:space="0" w:color="auto"/>
        <w:bottom w:val="none" w:sz="0" w:space="0" w:color="auto"/>
        <w:right w:val="none" w:sz="0" w:space="0" w:color="auto"/>
      </w:divBdr>
    </w:div>
    <w:div w:id="723066720">
      <w:bodyDiv w:val="1"/>
      <w:marLeft w:val="0"/>
      <w:marRight w:val="0"/>
      <w:marTop w:val="0"/>
      <w:marBottom w:val="0"/>
      <w:divBdr>
        <w:top w:val="none" w:sz="0" w:space="0" w:color="auto"/>
        <w:left w:val="none" w:sz="0" w:space="0" w:color="auto"/>
        <w:bottom w:val="none" w:sz="0" w:space="0" w:color="auto"/>
        <w:right w:val="none" w:sz="0" w:space="0" w:color="auto"/>
      </w:divBdr>
    </w:div>
    <w:div w:id="727147331">
      <w:bodyDiv w:val="1"/>
      <w:marLeft w:val="0"/>
      <w:marRight w:val="0"/>
      <w:marTop w:val="0"/>
      <w:marBottom w:val="0"/>
      <w:divBdr>
        <w:top w:val="none" w:sz="0" w:space="0" w:color="auto"/>
        <w:left w:val="none" w:sz="0" w:space="0" w:color="auto"/>
        <w:bottom w:val="none" w:sz="0" w:space="0" w:color="auto"/>
        <w:right w:val="none" w:sz="0" w:space="0" w:color="auto"/>
      </w:divBdr>
    </w:div>
    <w:div w:id="749232363">
      <w:bodyDiv w:val="1"/>
      <w:marLeft w:val="0"/>
      <w:marRight w:val="0"/>
      <w:marTop w:val="0"/>
      <w:marBottom w:val="0"/>
      <w:divBdr>
        <w:top w:val="none" w:sz="0" w:space="0" w:color="auto"/>
        <w:left w:val="none" w:sz="0" w:space="0" w:color="auto"/>
        <w:bottom w:val="none" w:sz="0" w:space="0" w:color="auto"/>
        <w:right w:val="none" w:sz="0" w:space="0" w:color="auto"/>
      </w:divBdr>
    </w:div>
    <w:div w:id="793064541">
      <w:bodyDiv w:val="1"/>
      <w:marLeft w:val="0"/>
      <w:marRight w:val="0"/>
      <w:marTop w:val="0"/>
      <w:marBottom w:val="0"/>
      <w:divBdr>
        <w:top w:val="none" w:sz="0" w:space="0" w:color="auto"/>
        <w:left w:val="none" w:sz="0" w:space="0" w:color="auto"/>
        <w:bottom w:val="none" w:sz="0" w:space="0" w:color="auto"/>
        <w:right w:val="none" w:sz="0" w:space="0" w:color="auto"/>
      </w:divBdr>
    </w:div>
    <w:div w:id="823738690">
      <w:bodyDiv w:val="1"/>
      <w:marLeft w:val="0"/>
      <w:marRight w:val="0"/>
      <w:marTop w:val="0"/>
      <w:marBottom w:val="0"/>
      <w:divBdr>
        <w:top w:val="none" w:sz="0" w:space="0" w:color="auto"/>
        <w:left w:val="none" w:sz="0" w:space="0" w:color="auto"/>
        <w:bottom w:val="none" w:sz="0" w:space="0" w:color="auto"/>
        <w:right w:val="none" w:sz="0" w:space="0" w:color="auto"/>
      </w:divBdr>
    </w:div>
    <w:div w:id="838621289">
      <w:bodyDiv w:val="1"/>
      <w:marLeft w:val="0"/>
      <w:marRight w:val="0"/>
      <w:marTop w:val="0"/>
      <w:marBottom w:val="0"/>
      <w:divBdr>
        <w:top w:val="none" w:sz="0" w:space="0" w:color="auto"/>
        <w:left w:val="none" w:sz="0" w:space="0" w:color="auto"/>
        <w:bottom w:val="none" w:sz="0" w:space="0" w:color="auto"/>
        <w:right w:val="none" w:sz="0" w:space="0" w:color="auto"/>
      </w:divBdr>
    </w:div>
    <w:div w:id="871499526">
      <w:bodyDiv w:val="1"/>
      <w:marLeft w:val="0"/>
      <w:marRight w:val="0"/>
      <w:marTop w:val="0"/>
      <w:marBottom w:val="0"/>
      <w:divBdr>
        <w:top w:val="none" w:sz="0" w:space="0" w:color="auto"/>
        <w:left w:val="none" w:sz="0" w:space="0" w:color="auto"/>
        <w:bottom w:val="none" w:sz="0" w:space="0" w:color="auto"/>
        <w:right w:val="none" w:sz="0" w:space="0" w:color="auto"/>
      </w:divBdr>
    </w:div>
    <w:div w:id="920455087">
      <w:bodyDiv w:val="1"/>
      <w:marLeft w:val="0"/>
      <w:marRight w:val="0"/>
      <w:marTop w:val="0"/>
      <w:marBottom w:val="0"/>
      <w:divBdr>
        <w:top w:val="none" w:sz="0" w:space="0" w:color="auto"/>
        <w:left w:val="none" w:sz="0" w:space="0" w:color="auto"/>
        <w:bottom w:val="none" w:sz="0" w:space="0" w:color="auto"/>
        <w:right w:val="none" w:sz="0" w:space="0" w:color="auto"/>
      </w:divBdr>
    </w:div>
    <w:div w:id="992296954">
      <w:bodyDiv w:val="1"/>
      <w:marLeft w:val="0"/>
      <w:marRight w:val="0"/>
      <w:marTop w:val="0"/>
      <w:marBottom w:val="0"/>
      <w:divBdr>
        <w:top w:val="none" w:sz="0" w:space="0" w:color="auto"/>
        <w:left w:val="none" w:sz="0" w:space="0" w:color="auto"/>
        <w:bottom w:val="none" w:sz="0" w:space="0" w:color="auto"/>
        <w:right w:val="none" w:sz="0" w:space="0" w:color="auto"/>
      </w:divBdr>
    </w:div>
    <w:div w:id="998077691">
      <w:bodyDiv w:val="1"/>
      <w:marLeft w:val="0"/>
      <w:marRight w:val="0"/>
      <w:marTop w:val="0"/>
      <w:marBottom w:val="0"/>
      <w:divBdr>
        <w:top w:val="none" w:sz="0" w:space="0" w:color="auto"/>
        <w:left w:val="none" w:sz="0" w:space="0" w:color="auto"/>
        <w:bottom w:val="none" w:sz="0" w:space="0" w:color="auto"/>
        <w:right w:val="none" w:sz="0" w:space="0" w:color="auto"/>
      </w:divBdr>
    </w:div>
    <w:div w:id="1055816289">
      <w:bodyDiv w:val="1"/>
      <w:marLeft w:val="0"/>
      <w:marRight w:val="0"/>
      <w:marTop w:val="0"/>
      <w:marBottom w:val="0"/>
      <w:divBdr>
        <w:top w:val="none" w:sz="0" w:space="0" w:color="auto"/>
        <w:left w:val="none" w:sz="0" w:space="0" w:color="auto"/>
        <w:bottom w:val="none" w:sz="0" w:space="0" w:color="auto"/>
        <w:right w:val="none" w:sz="0" w:space="0" w:color="auto"/>
      </w:divBdr>
    </w:div>
    <w:div w:id="1159617184">
      <w:bodyDiv w:val="1"/>
      <w:marLeft w:val="0"/>
      <w:marRight w:val="0"/>
      <w:marTop w:val="0"/>
      <w:marBottom w:val="0"/>
      <w:divBdr>
        <w:top w:val="none" w:sz="0" w:space="0" w:color="auto"/>
        <w:left w:val="none" w:sz="0" w:space="0" w:color="auto"/>
        <w:bottom w:val="none" w:sz="0" w:space="0" w:color="auto"/>
        <w:right w:val="none" w:sz="0" w:space="0" w:color="auto"/>
      </w:divBdr>
    </w:div>
    <w:div w:id="1167286098">
      <w:bodyDiv w:val="1"/>
      <w:marLeft w:val="0"/>
      <w:marRight w:val="0"/>
      <w:marTop w:val="0"/>
      <w:marBottom w:val="0"/>
      <w:divBdr>
        <w:top w:val="none" w:sz="0" w:space="0" w:color="auto"/>
        <w:left w:val="none" w:sz="0" w:space="0" w:color="auto"/>
        <w:bottom w:val="none" w:sz="0" w:space="0" w:color="auto"/>
        <w:right w:val="none" w:sz="0" w:space="0" w:color="auto"/>
      </w:divBdr>
    </w:div>
    <w:div w:id="1293634353">
      <w:bodyDiv w:val="1"/>
      <w:marLeft w:val="0"/>
      <w:marRight w:val="0"/>
      <w:marTop w:val="0"/>
      <w:marBottom w:val="0"/>
      <w:divBdr>
        <w:top w:val="none" w:sz="0" w:space="0" w:color="auto"/>
        <w:left w:val="none" w:sz="0" w:space="0" w:color="auto"/>
        <w:bottom w:val="none" w:sz="0" w:space="0" w:color="auto"/>
        <w:right w:val="none" w:sz="0" w:space="0" w:color="auto"/>
      </w:divBdr>
    </w:div>
    <w:div w:id="1303804353">
      <w:bodyDiv w:val="1"/>
      <w:marLeft w:val="0"/>
      <w:marRight w:val="0"/>
      <w:marTop w:val="0"/>
      <w:marBottom w:val="0"/>
      <w:divBdr>
        <w:top w:val="none" w:sz="0" w:space="0" w:color="auto"/>
        <w:left w:val="none" w:sz="0" w:space="0" w:color="auto"/>
        <w:bottom w:val="none" w:sz="0" w:space="0" w:color="auto"/>
        <w:right w:val="none" w:sz="0" w:space="0" w:color="auto"/>
      </w:divBdr>
    </w:div>
    <w:div w:id="1322391623">
      <w:bodyDiv w:val="1"/>
      <w:marLeft w:val="0"/>
      <w:marRight w:val="0"/>
      <w:marTop w:val="0"/>
      <w:marBottom w:val="0"/>
      <w:divBdr>
        <w:top w:val="none" w:sz="0" w:space="0" w:color="auto"/>
        <w:left w:val="none" w:sz="0" w:space="0" w:color="auto"/>
        <w:bottom w:val="none" w:sz="0" w:space="0" w:color="auto"/>
        <w:right w:val="none" w:sz="0" w:space="0" w:color="auto"/>
      </w:divBdr>
    </w:div>
    <w:div w:id="1324548945">
      <w:bodyDiv w:val="1"/>
      <w:marLeft w:val="0"/>
      <w:marRight w:val="0"/>
      <w:marTop w:val="0"/>
      <w:marBottom w:val="0"/>
      <w:divBdr>
        <w:top w:val="none" w:sz="0" w:space="0" w:color="auto"/>
        <w:left w:val="none" w:sz="0" w:space="0" w:color="auto"/>
        <w:bottom w:val="none" w:sz="0" w:space="0" w:color="auto"/>
        <w:right w:val="none" w:sz="0" w:space="0" w:color="auto"/>
      </w:divBdr>
    </w:div>
    <w:div w:id="1388257587">
      <w:bodyDiv w:val="1"/>
      <w:marLeft w:val="0"/>
      <w:marRight w:val="0"/>
      <w:marTop w:val="0"/>
      <w:marBottom w:val="0"/>
      <w:divBdr>
        <w:top w:val="none" w:sz="0" w:space="0" w:color="auto"/>
        <w:left w:val="none" w:sz="0" w:space="0" w:color="auto"/>
        <w:bottom w:val="none" w:sz="0" w:space="0" w:color="auto"/>
        <w:right w:val="none" w:sz="0" w:space="0" w:color="auto"/>
      </w:divBdr>
    </w:div>
    <w:div w:id="1438672272">
      <w:bodyDiv w:val="1"/>
      <w:marLeft w:val="0"/>
      <w:marRight w:val="0"/>
      <w:marTop w:val="0"/>
      <w:marBottom w:val="0"/>
      <w:divBdr>
        <w:top w:val="none" w:sz="0" w:space="0" w:color="auto"/>
        <w:left w:val="none" w:sz="0" w:space="0" w:color="auto"/>
        <w:bottom w:val="none" w:sz="0" w:space="0" w:color="auto"/>
        <w:right w:val="none" w:sz="0" w:space="0" w:color="auto"/>
      </w:divBdr>
    </w:div>
    <w:div w:id="1445149482">
      <w:bodyDiv w:val="1"/>
      <w:marLeft w:val="0"/>
      <w:marRight w:val="0"/>
      <w:marTop w:val="0"/>
      <w:marBottom w:val="0"/>
      <w:divBdr>
        <w:top w:val="none" w:sz="0" w:space="0" w:color="auto"/>
        <w:left w:val="none" w:sz="0" w:space="0" w:color="auto"/>
        <w:bottom w:val="none" w:sz="0" w:space="0" w:color="auto"/>
        <w:right w:val="none" w:sz="0" w:space="0" w:color="auto"/>
      </w:divBdr>
    </w:div>
    <w:div w:id="1461804586">
      <w:bodyDiv w:val="1"/>
      <w:marLeft w:val="0"/>
      <w:marRight w:val="0"/>
      <w:marTop w:val="0"/>
      <w:marBottom w:val="0"/>
      <w:divBdr>
        <w:top w:val="none" w:sz="0" w:space="0" w:color="auto"/>
        <w:left w:val="none" w:sz="0" w:space="0" w:color="auto"/>
        <w:bottom w:val="none" w:sz="0" w:space="0" w:color="auto"/>
        <w:right w:val="none" w:sz="0" w:space="0" w:color="auto"/>
      </w:divBdr>
    </w:div>
    <w:div w:id="1463188612">
      <w:bodyDiv w:val="1"/>
      <w:marLeft w:val="0"/>
      <w:marRight w:val="0"/>
      <w:marTop w:val="0"/>
      <w:marBottom w:val="0"/>
      <w:divBdr>
        <w:top w:val="none" w:sz="0" w:space="0" w:color="auto"/>
        <w:left w:val="none" w:sz="0" w:space="0" w:color="auto"/>
        <w:bottom w:val="none" w:sz="0" w:space="0" w:color="auto"/>
        <w:right w:val="none" w:sz="0" w:space="0" w:color="auto"/>
      </w:divBdr>
    </w:div>
    <w:div w:id="1464037468">
      <w:bodyDiv w:val="1"/>
      <w:marLeft w:val="0"/>
      <w:marRight w:val="0"/>
      <w:marTop w:val="0"/>
      <w:marBottom w:val="0"/>
      <w:divBdr>
        <w:top w:val="none" w:sz="0" w:space="0" w:color="auto"/>
        <w:left w:val="none" w:sz="0" w:space="0" w:color="auto"/>
        <w:bottom w:val="none" w:sz="0" w:space="0" w:color="auto"/>
        <w:right w:val="none" w:sz="0" w:space="0" w:color="auto"/>
      </w:divBdr>
    </w:div>
    <w:div w:id="1486436934">
      <w:bodyDiv w:val="1"/>
      <w:marLeft w:val="0"/>
      <w:marRight w:val="0"/>
      <w:marTop w:val="0"/>
      <w:marBottom w:val="0"/>
      <w:divBdr>
        <w:top w:val="none" w:sz="0" w:space="0" w:color="auto"/>
        <w:left w:val="none" w:sz="0" w:space="0" w:color="auto"/>
        <w:bottom w:val="none" w:sz="0" w:space="0" w:color="auto"/>
        <w:right w:val="none" w:sz="0" w:space="0" w:color="auto"/>
      </w:divBdr>
    </w:div>
    <w:div w:id="1488282877">
      <w:bodyDiv w:val="1"/>
      <w:marLeft w:val="0"/>
      <w:marRight w:val="0"/>
      <w:marTop w:val="0"/>
      <w:marBottom w:val="0"/>
      <w:divBdr>
        <w:top w:val="none" w:sz="0" w:space="0" w:color="auto"/>
        <w:left w:val="none" w:sz="0" w:space="0" w:color="auto"/>
        <w:bottom w:val="none" w:sz="0" w:space="0" w:color="auto"/>
        <w:right w:val="none" w:sz="0" w:space="0" w:color="auto"/>
      </w:divBdr>
    </w:div>
    <w:div w:id="1489708059">
      <w:bodyDiv w:val="1"/>
      <w:marLeft w:val="0"/>
      <w:marRight w:val="0"/>
      <w:marTop w:val="0"/>
      <w:marBottom w:val="0"/>
      <w:divBdr>
        <w:top w:val="none" w:sz="0" w:space="0" w:color="auto"/>
        <w:left w:val="none" w:sz="0" w:space="0" w:color="auto"/>
        <w:bottom w:val="none" w:sz="0" w:space="0" w:color="auto"/>
        <w:right w:val="none" w:sz="0" w:space="0" w:color="auto"/>
      </w:divBdr>
    </w:div>
    <w:div w:id="1604803010">
      <w:bodyDiv w:val="1"/>
      <w:marLeft w:val="0"/>
      <w:marRight w:val="0"/>
      <w:marTop w:val="0"/>
      <w:marBottom w:val="0"/>
      <w:divBdr>
        <w:top w:val="none" w:sz="0" w:space="0" w:color="auto"/>
        <w:left w:val="none" w:sz="0" w:space="0" w:color="auto"/>
        <w:bottom w:val="none" w:sz="0" w:space="0" w:color="auto"/>
        <w:right w:val="none" w:sz="0" w:space="0" w:color="auto"/>
      </w:divBdr>
    </w:div>
    <w:div w:id="1622959005">
      <w:bodyDiv w:val="1"/>
      <w:marLeft w:val="0"/>
      <w:marRight w:val="0"/>
      <w:marTop w:val="0"/>
      <w:marBottom w:val="0"/>
      <w:divBdr>
        <w:top w:val="none" w:sz="0" w:space="0" w:color="auto"/>
        <w:left w:val="none" w:sz="0" w:space="0" w:color="auto"/>
        <w:bottom w:val="none" w:sz="0" w:space="0" w:color="auto"/>
        <w:right w:val="none" w:sz="0" w:space="0" w:color="auto"/>
      </w:divBdr>
    </w:div>
    <w:div w:id="1677610852">
      <w:bodyDiv w:val="1"/>
      <w:marLeft w:val="0"/>
      <w:marRight w:val="0"/>
      <w:marTop w:val="0"/>
      <w:marBottom w:val="0"/>
      <w:divBdr>
        <w:top w:val="none" w:sz="0" w:space="0" w:color="auto"/>
        <w:left w:val="none" w:sz="0" w:space="0" w:color="auto"/>
        <w:bottom w:val="none" w:sz="0" w:space="0" w:color="auto"/>
        <w:right w:val="none" w:sz="0" w:space="0" w:color="auto"/>
      </w:divBdr>
    </w:div>
    <w:div w:id="1678847520">
      <w:bodyDiv w:val="1"/>
      <w:marLeft w:val="0"/>
      <w:marRight w:val="0"/>
      <w:marTop w:val="0"/>
      <w:marBottom w:val="0"/>
      <w:divBdr>
        <w:top w:val="none" w:sz="0" w:space="0" w:color="auto"/>
        <w:left w:val="none" w:sz="0" w:space="0" w:color="auto"/>
        <w:bottom w:val="none" w:sz="0" w:space="0" w:color="auto"/>
        <w:right w:val="none" w:sz="0" w:space="0" w:color="auto"/>
      </w:divBdr>
    </w:div>
    <w:div w:id="1703089621">
      <w:bodyDiv w:val="1"/>
      <w:marLeft w:val="0"/>
      <w:marRight w:val="0"/>
      <w:marTop w:val="0"/>
      <w:marBottom w:val="0"/>
      <w:divBdr>
        <w:top w:val="none" w:sz="0" w:space="0" w:color="auto"/>
        <w:left w:val="none" w:sz="0" w:space="0" w:color="auto"/>
        <w:bottom w:val="none" w:sz="0" w:space="0" w:color="auto"/>
        <w:right w:val="none" w:sz="0" w:space="0" w:color="auto"/>
      </w:divBdr>
    </w:div>
    <w:div w:id="1716735488">
      <w:bodyDiv w:val="1"/>
      <w:marLeft w:val="0"/>
      <w:marRight w:val="0"/>
      <w:marTop w:val="0"/>
      <w:marBottom w:val="0"/>
      <w:divBdr>
        <w:top w:val="none" w:sz="0" w:space="0" w:color="auto"/>
        <w:left w:val="none" w:sz="0" w:space="0" w:color="auto"/>
        <w:bottom w:val="none" w:sz="0" w:space="0" w:color="auto"/>
        <w:right w:val="none" w:sz="0" w:space="0" w:color="auto"/>
      </w:divBdr>
    </w:div>
    <w:div w:id="1741367628">
      <w:bodyDiv w:val="1"/>
      <w:marLeft w:val="0"/>
      <w:marRight w:val="0"/>
      <w:marTop w:val="0"/>
      <w:marBottom w:val="0"/>
      <w:divBdr>
        <w:top w:val="none" w:sz="0" w:space="0" w:color="auto"/>
        <w:left w:val="none" w:sz="0" w:space="0" w:color="auto"/>
        <w:bottom w:val="none" w:sz="0" w:space="0" w:color="auto"/>
        <w:right w:val="none" w:sz="0" w:space="0" w:color="auto"/>
      </w:divBdr>
    </w:div>
    <w:div w:id="1787503877">
      <w:bodyDiv w:val="1"/>
      <w:marLeft w:val="0"/>
      <w:marRight w:val="0"/>
      <w:marTop w:val="0"/>
      <w:marBottom w:val="0"/>
      <w:divBdr>
        <w:top w:val="none" w:sz="0" w:space="0" w:color="auto"/>
        <w:left w:val="none" w:sz="0" w:space="0" w:color="auto"/>
        <w:bottom w:val="none" w:sz="0" w:space="0" w:color="auto"/>
        <w:right w:val="none" w:sz="0" w:space="0" w:color="auto"/>
      </w:divBdr>
    </w:div>
    <w:div w:id="2056806921">
      <w:bodyDiv w:val="1"/>
      <w:marLeft w:val="0"/>
      <w:marRight w:val="0"/>
      <w:marTop w:val="0"/>
      <w:marBottom w:val="0"/>
      <w:divBdr>
        <w:top w:val="none" w:sz="0" w:space="0" w:color="auto"/>
        <w:left w:val="none" w:sz="0" w:space="0" w:color="auto"/>
        <w:bottom w:val="none" w:sz="0" w:space="0" w:color="auto"/>
        <w:right w:val="none" w:sz="0" w:space="0" w:color="auto"/>
      </w:divBdr>
    </w:div>
    <w:div w:id="2057122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014AE91D448F4BBA3A597A6E44C144" ma:contentTypeVersion="15" ma:contentTypeDescription="Create a new document." ma:contentTypeScope="" ma:versionID="52acb41b676b7f73750c904ad6219788">
  <xsd:schema xmlns:xsd="http://www.w3.org/2001/XMLSchema" xmlns:xs="http://www.w3.org/2001/XMLSchema" xmlns:p="http://schemas.microsoft.com/office/2006/metadata/properties" xmlns:ns2="93dfe849-a55c-446b-9bb9-3f241c25dc87" xmlns:ns3="6a505af2-c1da-42ed-b0e6-1ec06c18c376" targetNamespace="http://schemas.microsoft.com/office/2006/metadata/properties" ma:root="true" ma:fieldsID="57f7f7bdd8f652a64e62e2cb56e6e5c9" ns2:_="" ns3:_="">
    <xsd:import namespace="93dfe849-a55c-446b-9bb9-3f241c25dc87"/>
    <xsd:import namespace="6a505af2-c1da-42ed-b0e6-1ec06c18c37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dfe849-a55c-446b-9bb9-3f241c25dc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651bcb68-3b8b-4249-883c-bf4abcc8357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a505af2-c1da-42ed-b0e6-1ec06c18c37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3dfe849-a55c-446b-9bb9-3f241c25dc87">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F576CF-58F3-4F35-93DE-8DDF5F42F38F}"/>
</file>

<file path=customXml/itemProps2.xml><?xml version="1.0" encoding="utf-8"?>
<ds:datastoreItem xmlns:ds="http://schemas.openxmlformats.org/officeDocument/2006/customXml" ds:itemID="{95295553-AA6F-469C-A0FE-8BE0D63C1941}">
  <ds:schemaRefs>
    <ds:schemaRef ds:uri="http://schemas.microsoft.com/sharepoint/v3/contenttype/forms"/>
  </ds:schemaRefs>
</ds:datastoreItem>
</file>

<file path=customXml/itemProps3.xml><?xml version="1.0" encoding="utf-8"?>
<ds:datastoreItem xmlns:ds="http://schemas.openxmlformats.org/officeDocument/2006/customXml" ds:itemID="{FE8AF3D0-F26C-4219-BC45-C35CE08DD633}">
  <ds:schemaRefs>
    <ds:schemaRef ds:uri="http://schemas.microsoft.com/office/2006/documentManagement/types"/>
    <ds:schemaRef ds:uri="http://www.w3.org/XML/1998/namespace"/>
    <ds:schemaRef ds:uri="http://schemas.microsoft.com/office/2006/metadata/properties"/>
    <ds:schemaRef ds:uri="http://purl.org/dc/elements/1.1/"/>
    <ds:schemaRef ds:uri="http://purl.org/dc/terms/"/>
    <ds:schemaRef ds:uri="http://schemas.microsoft.com/office/infopath/2007/PartnerControls"/>
    <ds:schemaRef ds:uri="6a505af2-c1da-42ed-b0e6-1ec06c18c376"/>
    <ds:schemaRef ds:uri="http://schemas.openxmlformats.org/package/2006/metadata/core-properties"/>
    <ds:schemaRef ds:uri="93dfe849-a55c-446b-9bb9-3f241c25dc87"/>
    <ds:schemaRef ds:uri="http://purl.org/dc/dcmitype/"/>
  </ds:schemaRefs>
</ds:datastoreItem>
</file>

<file path=customXml/itemProps4.xml><?xml version="1.0" encoding="utf-8"?>
<ds:datastoreItem xmlns:ds="http://schemas.openxmlformats.org/officeDocument/2006/customXml" ds:itemID="{A9C985AA-A9AC-47B6-8538-B827895B2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814</Words>
  <Characters>4645</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Prodigi 1.2.0 Release Notes</vt:lpstr>
    </vt:vector>
  </TitlesOfParts>
  <Company>HumanWare</Company>
  <LinksUpToDate>false</LinksUpToDate>
  <CharactersWithSpaces>5449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Prodigi 1.2.0 Release Notes</dc:title>
  <dc:subject/>
  <dc:creator>HumanWare Marketing</dc:creator>
  <cp:keywords/>
  <cp:lastModifiedBy>Eric Beauchamp</cp:lastModifiedBy>
  <cp:revision>2</cp:revision>
  <cp:lastPrinted>2009-02-12T13:40:00Z</cp:lastPrinted>
  <dcterms:created xsi:type="dcterms:W3CDTF">2023-07-13T12:25:00Z</dcterms:created>
  <dcterms:modified xsi:type="dcterms:W3CDTF">2023-07-13T12:25:00Z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0x01010043014AE91D448F4BBA3A597A6E44C144</vt:lpwstr>
  </property>
</Properties>
</file>